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-360" w:right="-81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-888999</wp:posOffset>
                </wp:positionH>
                <wp:positionV relativeFrom="paragraph">
                  <wp:posOffset>114300</wp:posOffset>
                </wp:positionV>
                <wp:extent cx="7146290" cy="8999855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772855" y="0"/>
                          <a:ext cx="7146290" cy="8999855"/>
                          <a:chOff x="1772855" y="0"/>
                          <a:chExt cx="7146290" cy="7560000"/>
                        </a:xfrm>
                      </wpg:grpSpPr>
                      <wpg:grpSp>
                        <wpg:cNvGrpSpPr/>
                        <wpg:grpSpPr>
                          <a:xfrm>
                            <a:off x="1772855" y="0"/>
                            <a:ext cx="7146290" cy="7560000"/>
                            <a:chOff x="407" y="899"/>
                            <a:chExt cx="11246" cy="14173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07" y="899"/>
                              <a:ext cx="11225" cy="14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407" y="899"/>
                              <a:ext cx="283" cy="14173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1370" y="899"/>
                              <a:ext cx="283" cy="14173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-888999</wp:posOffset>
                </wp:positionH>
                <wp:positionV relativeFrom="paragraph">
                  <wp:posOffset>114300</wp:posOffset>
                </wp:positionV>
                <wp:extent cx="7146290" cy="8999855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6290" cy="89998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40" w:lineRule="auto"/>
        <w:ind w:left="-360" w:right="-81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FICHA DE EMERGÊNCIA</w:t>
      </w:r>
    </w:p>
    <w:p w:rsidR="00000000" w:rsidDel="00000000" w:rsidP="00000000" w:rsidRDefault="00000000" w:rsidRPr="00000000" w14:paraId="00000003">
      <w:pPr>
        <w:spacing w:after="0" w:line="240" w:lineRule="auto"/>
        <w:ind w:left="-357" w:right="-79" w:firstLine="0"/>
        <w:jc w:val="center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-357" w:right="-79" w:firstLine="0"/>
        <w:jc w:val="center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-357" w:right="-79" w:firstLine="0"/>
        <w:jc w:val="center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-357" w:right="-79" w:firstLine="0"/>
        <w:jc w:val="center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6.999999999998" w:type="dxa"/>
        <w:jc w:val="left"/>
        <w:tblInd w:w="-9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80"/>
        <w:gridCol w:w="3558"/>
        <w:gridCol w:w="3559"/>
        <w:tblGridChange w:id="0">
          <w:tblGrid>
            <w:gridCol w:w="3380"/>
            <w:gridCol w:w="3558"/>
            <w:gridCol w:w="3559"/>
          </w:tblGrid>
        </w:tblGridChange>
      </w:tblGrid>
      <w:tr>
        <w:trPr>
          <w:trHeight w:val="1984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Rule="auto"/>
              <w:ind w:right="-79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1. GERADOR</w:t>
            </w:r>
          </w:p>
          <w:p w:rsidR="00000000" w:rsidDel="00000000" w:rsidP="00000000" w:rsidRDefault="00000000" w:rsidRPr="00000000" w14:paraId="00000008">
            <w:pPr>
              <w:spacing w:after="0" w:lineRule="auto"/>
              <w:ind w:right="-7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Instituto de Ciência e Tecnologia-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Universidade Federal de São Paulo </w:t>
            </w:r>
          </w:p>
          <w:p w:rsidR="00000000" w:rsidDel="00000000" w:rsidP="00000000" w:rsidRDefault="00000000" w:rsidRPr="00000000" w14:paraId="00000009">
            <w:pPr>
              <w:spacing w:after="0" w:lineRule="auto"/>
              <w:ind w:right="-7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Endereço: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Rua Talim, 330, Vila Nair, São José dos Campos-São Paulo. CEP: 12231-280.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0" w:line="240" w:lineRule="auto"/>
              <w:ind w:right="-81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2. NOME APROPRIADO PARA O EMBARQUE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ind w:right="-81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ind w:right="-81"/>
              <w:jc w:val="center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ind w:right="-81"/>
              <w:jc w:val="center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Persulfato de Potássio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ind w:right="-8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ind w:right="-81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3. INFORMAÇÕES DO RESÍDUO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Nº. Risco: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50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Nº. ONU: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1492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Classe ou subclasse de risco: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5.1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Descrição da classe ou subclasse: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Substâncias oxidantes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Grupo de Embalagem: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III</w:t>
            </w:r>
          </w:p>
        </w:tc>
      </w:tr>
      <w:tr>
        <w:trPr>
          <w:trHeight w:val="671" w:hRule="atLeast"/>
        </w:trP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spacing w:before="240" w:line="240" w:lineRule="auto"/>
              <w:ind w:right="72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4. TELEFONE: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(12) 3924-9500- Ramal 9507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9" w:hRule="atLeast"/>
        </w:trP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spacing w:after="0" w:before="240" w:line="240" w:lineRule="auto"/>
              <w:jc w:val="both"/>
              <w:rPr>
                <w:rFonts w:ascii="Arial" w:cs="Arial" w:eastAsia="Arial" w:hAnsi="Arial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5. ASPECTO: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z w:val="20"/>
                <w:szCs w:val="20"/>
                <w:rtl w:val="0"/>
              </w:rPr>
              <w:t xml:space="preserve">Sólido, incolor e inodoro.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Densidade relativa 2.477 g/cm3. Hidrossolubilidade: 27 g/l a 20 °C, completamente solúvel.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spacing w:after="0" w:before="24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6. EPI DE USO EXCLUSIVO DA EQUIPE DE ATENDIMENTO A EMERGÊNCIA: 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jc w:val="both"/>
              <w:rPr>
                <w:rFonts w:ascii="Arial" w:cs="Arial" w:eastAsia="Arial" w:hAnsi="Arial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Máscaras de proteção e óculos de segurança. Luvas de Nitrilo. Fato completo de proteção para produtos químicos. Respirador de partículas do tipo N100 (E.U.A.) ou cartuchos de respiração do tipo P2 (EN 143).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09" w:hRule="atLeast"/>
        </w:trP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spacing w:after="0" w:before="240" w:line="240" w:lineRule="auto"/>
              <w:ind w:right="-79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7. RISCOS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7.1. FOGO: Pode agravar incêndios; comburente. Produtos perigosos de decomposição formados durante os incêndios: Óxidos de enxofre, Óxidos de potássio.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7.2. SAÚDE: Pode ser perigoso se for inalado. Causa irritação no aparelho respiratório. Nocivo por ingestão. Pode ser perigoso se for absorto pela pele, causando irritação. Provoca irritação ocular grave.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7.3. MEIO AMBIENTE: Toxicidade aguda para o ambiente aquático.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36" w:hRule="atLeast"/>
        </w:trP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tabs>
                <w:tab w:val="center" w:pos="5241"/>
                <w:tab w:val="left" w:pos="7215"/>
              </w:tabs>
              <w:spacing w:after="0" w:before="240" w:line="240" w:lineRule="auto"/>
              <w:ind w:right="-79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ab/>
              <w:t xml:space="preserve">8. EM CASO DE ACIDENTE</w:t>
              <w:tab/>
            </w:r>
          </w:p>
          <w:p w:rsidR="00000000" w:rsidDel="00000000" w:rsidP="00000000" w:rsidRDefault="00000000" w:rsidRPr="00000000" w14:paraId="00000029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8.1. VAZAMENTO: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Controlar e recuperar o produto derramado. Absorver em estado seco. Proceder à eliminação de resíduos. Limpeza posterior. Usar equipamento de proteção individual. Evitar a formação de poeira. Evitar a respiração do vapor/névoa/gás. Assegurar ventilação adequada. 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8.2. FOGO: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Chamar os bombeiros. Utilizar água pulverizada, espuma resistente ao álcool, produto químico seco ou dióxido de carbono. O pessoal de combate a incêndios deverá utilizar equipamento de respiração autónomo para combate a incêndios.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8.3. POLUIÇÃO: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Evitar a contaminação da água de superfície e da água subterrânea com a água de combate a incêndios. Tapar a entrada de galerias de águas pluviais (boca de lobo), ou construir dique com terra, areia ou outro material absorvente. Prevenir dispersão ou derramamento, se seguro. 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8.4. ENVOLVIMENTO DE PESSOAS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: Retirar a vítima da área contaminada. Em caso de: inalação, exposição ao ar fresco; contato com a pele, tomar banho de chuveiro; contacto com os olhos, enxaguar abundantemente com água; ingestão, beber água (dois copos no máximo). Observar os procedimentos de emergência. Se necessário, chame o médico.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8.5. INFORMAÇÕES AO MÉDICO: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produto nocivo, mostrar essa ficha ao medico.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8.6. OBSERVAÇÕES: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 instruções ao motorista, em caso de emergência, encontram-se descritas exclusivamente no envelope para transporte.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ind w:right="-81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-720" w:right="-81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VERSO FICHA DE EMERGÊNCIA</w:t>
      </w:r>
    </w:p>
    <w:p w:rsidR="00000000" w:rsidDel="00000000" w:rsidP="00000000" w:rsidRDefault="00000000" w:rsidRPr="00000000" w14:paraId="00000036">
      <w:pPr>
        <w:ind w:left="-720" w:right="-81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-720" w:right="-81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-720" w:right="-81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06"/>
        <w:gridCol w:w="4188"/>
        <w:tblGridChange w:id="0">
          <w:tblGrid>
            <w:gridCol w:w="4306"/>
            <w:gridCol w:w="4188"/>
          </w:tblGrid>
        </w:tblGridChange>
      </w:tblGrid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ind w:right="-8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TELEFONES EM CASO DE EMERGÊNCIA: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ind w:right="-8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BOMBEIROS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ind w:right="-8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193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POLICIA MILITAR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190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DEFESA CIVIL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199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CETESB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0800 11 3560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POLÍCIA RODOVIÁRIA FEDERAL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191</w:t>
            </w:r>
          </w:p>
        </w:tc>
      </w:tr>
    </w:tbl>
    <w:p w:rsidR="00000000" w:rsidDel="00000000" w:rsidP="00000000" w:rsidRDefault="00000000" w:rsidRPr="00000000" w14:paraId="00000045">
      <w:pPr>
        <w:ind w:right="-81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135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trampo" w:customStyle="1">
    <w:name w:val="texto trampo"/>
    <w:basedOn w:val="Normal"/>
    <w:rsid w:val="009B51C8"/>
    <w:pPr>
      <w:tabs>
        <w:tab w:val="left" w:pos="709"/>
      </w:tabs>
      <w:autoSpaceDE w:val="0"/>
      <w:autoSpaceDN w:val="0"/>
      <w:spacing w:after="0" w:line="240" w:lineRule="auto"/>
    </w:pPr>
    <w:rPr>
      <w:rFonts w:ascii="Arial" w:cs="Arial" w:eastAsia="Times New Roman" w:hAnsi="Arial"/>
      <w:b w:val="1"/>
      <w:bCs w:val="1"/>
      <w:sz w:val="18"/>
      <w:szCs w:val="18"/>
    </w:rPr>
  </w:style>
  <w:style w:type="character" w:styleId="font011" w:customStyle="1">
    <w:name w:val="font011"/>
    <w:rsid w:val="009B51C8"/>
    <w:rPr>
      <w:rFonts w:ascii="Verdana" w:hAnsi="Verdana" w:hint="default"/>
      <w:b w:val="0"/>
      <w:bCs w:val="0"/>
      <w:i w:val="0"/>
      <w:iCs w:val="0"/>
      <w:sz w:val="15"/>
      <w:szCs w:val="15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uVwBnn25p7Bp5sRCrVEzD+8+dg==">AMUW2mUY2GsTVHq9rRqhvERy2GPfrn53jMRdC/DrhhZLhyolj2UVPp2NNurQzabEkMunqgEYM7/MmU1Y86wdL/YnK3/X0H7OiChvctUHwPjVEQx5+nDkfeU=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2021-01-13T12:28:00Z</dcterms:created>
  <dc:creator>Maraisa Goncalves</dc:creator>
</cp:coreProperties>
</file>