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360" w:right="-81" w:firstLine="0"/>
        <w:jc w:val="center"/>
        <w:rPr>
          <w:rFonts w:ascii="Arial" w:cs="Arial" w:eastAsia="Arial" w:hAnsi="Arial"/>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-888999</wp:posOffset>
                </wp:positionH>
                <wp:positionV relativeFrom="paragraph">
                  <wp:posOffset>114300</wp:posOffset>
                </wp:positionV>
                <wp:extent cx="7146290" cy="8999855"/>
                <wp:effectExtent b="0" l="0" r="0" t="0"/>
                <wp:wrapNone/>
                <wp:docPr id="2" name=""/>
                <a:graphic>
                  <a:graphicData uri="http://schemas.microsoft.com/office/word/2010/wordprocessingGroup">
                    <wpg:wgp>
                      <wpg:cNvGrpSpPr/>
                      <wpg:grpSpPr>
                        <a:xfrm>
                          <a:off x="1772855" y="0"/>
                          <a:ext cx="7146290" cy="8999855"/>
                          <a:chOff x="1772855" y="0"/>
                          <a:chExt cx="7146290" cy="7560000"/>
                        </a:xfrm>
                      </wpg:grpSpPr>
                      <wpg:grpSp>
                        <wpg:cNvGrpSpPr/>
                        <wpg:grpSpPr>
                          <a:xfrm>
                            <a:off x="1772855" y="0"/>
                            <a:ext cx="7146290" cy="7560000"/>
                            <a:chOff x="407" y="899"/>
                            <a:chExt cx="11246" cy="14173"/>
                          </a:xfrm>
                        </wpg:grpSpPr>
                        <wps:wsp>
                          <wps:cNvSpPr/>
                          <wps:cNvPr id="3" name="Shape 3"/>
                          <wps:spPr>
                            <a:xfrm>
                              <a:off x="407" y="899"/>
                              <a:ext cx="11225" cy="14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407" y="899"/>
                              <a:ext cx="283" cy="14173"/>
                            </a:xfrm>
                            <a:prstGeom prst="rect">
                              <a:avLst/>
                            </a:prstGeom>
                            <a:solidFill>
                              <a:srgbClr val="FF0000"/>
                            </a:solid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wps:wsp>
                          <wps:cNvSpPr/>
                          <wps:cNvPr id="5" name="Shape 5"/>
                          <wps:spPr>
                            <a:xfrm>
                              <a:off x="11370" y="899"/>
                              <a:ext cx="283" cy="14173"/>
                            </a:xfrm>
                            <a:prstGeom prst="rect">
                              <a:avLst/>
                            </a:prstGeom>
                            <a:solidFill>
                              <a:srgbClr val="FF0000"/>
                            </a:solid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-888999</wp:posOffset>
                </wp:positionH>
                <wp:positionV relativeFrom="paragraph">
                  <wp:posOffset>114300</wp:posOffset>
                </wp:positionV>
                <wp:extent cx="7146290" cy="8999855"/>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7146290" cy="8999855"/>
                        </a:xfrm>
                        <a:prstGeom prst="rect"/>
                        <a:ln/>
                      </pic:spPr>
                    </pic:pic>
                  </a:graphicData>
                </a:graphic>
              </wp:anchor>
            </w:drawing>
          </mc:Fallback>
        </mc:AlternateContent>
      </w:r>
    </w:p>
    <w:p w:rsidR="00000000" w:rsidDel="00000000" w:rsidP="00000000" w:rsidRDefault="00000000" w:rsidRPr="00000000" w14:paraId="00000002">
      <w:pPr>
        <w:spacing w:after="0" w:line="240" w:lineRule="auto"/>
        <w:ind w:left="-360" w:right="-81" w:firstLine="0"/>
        <w:jc w:val="center"/>
        <w:rPr>
          <w:rFonts w:ascii="Arial" w:cs="Arial" w:eastAsia="Arial" w:hAnsi="Arial"/>
          <w:b w:val="1"/>
        </w:rPr>
      </w:pPr>
      <w:r w:rsidDel="00000000" w:rsidR="00000000" w:rsidRPr="00000000">
        <w:rPr>
          <w:rFonts w:ascii="Arial" w:cs="Arial" w:eastAsia="Arial" w:hAnsi="Arial"/>
          <w:b w:val="1"/>
          <w:rtl w:val="0"/>
        </w:rPr>
        <w:t xml:space="preserve">FICHA DE EMERGÊNCIA</w:t>
      </w:r>
    </w:p>
    <w:p w:rsidR="00000000" w:rsidDel="00000000" w:rsidP="00000000" w:rsidRDefault="00000000" w:rsidRPr="00000000" w14:paraId="00000003">
      <w:pPr>
        <w:spacing w:after="0" w:line="240" w:lineRule="auto"/>
        <w:ind w:left="-357" w:right="-79" w:firstLine="0"/>
        <w:jc w:val="center"/>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04">
      <w:pPr>
        <w:spacing w:after="0" w:line="240" w:lineRule="auto"/>
        <w:ind w:left="-357" w:right="-79" w:firstLine="0"/>
        <w:jc w:val="center"/>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05">
      <w:pPr>
        <w:spacing w:after="0" w:line="240" w:lineRule="auto"/>
        <w:ind w:left="-357" w:right="-79" w:firstLine="0"/>
        <w:jc w:val="center"/>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06">
      <w:pPr>
        <w:spacing w:after="0" w:line="240" w:lineRule="auto"/>
        <w:ind w:left="-357" w:right="-79" w:firstLine="0"/>
        <w:jc w:val="center"/>
        <w:rPr>
          <w:rFonts w:ascii="Arial" w:cs="Arial" w:eastAsia="Arial" w:hAnsi="Arial"/>
          <w:b w:val="1"/>
          <w:sz w:val="2"/>
          <w:szCs w:val="2"/>
        </w:rPr>
      </w:pPr>
      <w:r w:rsidDel="00000000" w:rsidR="00000000" w:rsidRPr="00000000">
        <w:rPr>
          <w:rtl w:val="0"/>
        </w:rPr>
      </w:r>
    </w:p>
    <w:tbl>
      <w:tblPr>
        <w:tblStyle w:val="Table1"/>
        <w:tblW w:w="10620.0" w:type="dxa"/>
        <w:jc w:val="left"/>
        <w:tblInd w:w="-9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20"/>
        <w:gridCol w:w="3600"/>
        <w:gridCol w:w="3600"/>
        <w:tblGridChange w:id="0">
          <w:tblGrid>
            <w:gridCol w:w="3420"/>
            <w:gridCol w:w="3600"/>
            <w:gridCol w:w="3600"/>
          </w:tblGrid>
        </w:tblGridChange>
      </w:tblGrid>
      <w:tr>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07">
            <w:pPr>
              <w:spacing w:after="0" w:lineRule="auto"/>
              <w:ind w:right="-79"/>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 GERADOR</w:t>
            </w:r>
          </w:p>
          <w:p w:rsidR="00000000" w:rsidDel="00000000" w:rsidP="00000000" w:rsidRDefault="00000000" w:rsidRPr="00000000" w14:paraId="00000008">
            <w:pPr>
              <w:spacing w:after="0" w:lineRule="auto"/>
              <w:ind w:right="-79"/>
              <w:rPr>
                <w:rFonts w:ascii="Arial" w:cs="Arial" w:eastAsia="Arial" w:hAnsi="Arial"/>
                <w:sz w:val="20"/>
                <w:szCs w:val="20"/>
              </w:rPr>
            </w:pPr>
            <w:r w:rsidDel="00000000" w:rsidR="00000000" w:rsidRPr="00000000">
              <w:rPr>
                <w:rFonts w:ascii="Arial" w:cs="Arial" w:eastAsia="Arial" w:hAnsi="Arial"/>
                <w:b w:val="1"/>
                <w:sz w:val="20"/>
                <w:szCs w:val="20"/>
                <w:rtl w:val="0"/>
              </w:rPr>
              <w:t xml:space="preserve"> Instituto de Ciência e Tecnologia-</w:t>
            </w:r>
            <w:r w:rsidDel="00000000" w:rsidR="00000000" w:rsidRPr="00000000">
              <w:rPr>
                <w:rFonts w:ascii="Arial" w:cs="Arial" w:eastAsia="Arial" w:hAnsi="Arial"/>
                <w:sz w:val="20"/>
                <w:szCs w:val="20"/>
                <w:rtl w:val="0"/>
              </w:rPr>
              <w:t xml:space="preserve">Universidade Federal de São Paulo </w:t>
            </w:r>
          </w:p>
          <w:p w:rsidR="00000000" w:rsidDel="00000000" w:rsidP="00000000" w:rsidRDefault="00000000" w:rsidRPr="00000000" w14:paraId="00000009">
            <w:pPr>
              <w:spacing w:after="0" w:lineRule="auto"/>
              <w:ind w:right="-79"/>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spacing w:after="0" w:line="240" w:lineRule="auto"/>
              <w:ind w:right="-81"/>
              <w:rPr>
                <w:rFonts w:ascii="Arial" w:cs="Arial" w:eastAsia="Arial" w:hAnsi="Arial"/>
                <w:sz w:val="20"/>
                <w:szCs w:val="20"/>
              </w:rPr>
            </w:pPr>
            <w:r w:rsidDel="00000000" w:rsidR="00000000" w:rsidRPr="00000000">
              <w:rPr>
                <w:rFonts w:ascii="Arial" w:cs="Arial" w:eastAsia="Arial" w:hAnsi="Arial"/>
                <w:b w:val="1"/>
                <w:sz w:val="20"/>
                <w:szCs w:val="20"/>
                <w:rtl w:val="0"/>
              </w:rPr>
              <w:t xml:space="preserve">Endereço: </w:t>
            </w:r>
            <w:r w:rsidDel="00000000" w:rsidR="00000000" w:rsidRPr="00000000">
              <w:rPr>
                <w:rFonts w:ascii="Arial" w:cs="Arial" w:eastAsia="Arial" w:hAnsi="Arial"/>
                <w:sz w:val="20"/>
                <w:szCs w:val="20"/>
                <w:rtl w:val="0"/>
              </w:rPr>
              <w:t xml:space="preserve">Rua Talim, 330, Vila Nair, São José dos Campos-São Paulo. CEP: 12231-280.</w:t>
            </w:r>
          </w:p>
          <w:p w:rsidR="00000000" w:rsidDel="00000000" w:rsidP="00000000" w:rsidRDefault="00000000" w:rsidRPr="00000000" w14:paraId="0000000B">
            <w:pPr>
              <w:spacing w:after="0" w:line="240" w:lineRule="auto"/>
              <w:ind w:right="-81"/>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spacing w:after="0" w:line="240" w:lineRule="auto"/>
              <w:ind w:right="-81"/>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 NOME APROPRIADO PARA O EMBARQUE</w:t>
            </w:r>
          </w:p>
          <w:p w:rsidR="00000000" w:rsidDel="00000000" w:rsidP="00000000" w:rsidRDefault="00000000" w:rsidRPr="00000000" w14:paraId="0000000D">
            <w:pPr>
              <w:spacing w:after="0" w:line="240" w:lineRule="auto"/>
              <w:ind w:right="-81"/>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E">
            <w:pPr>
              <w:spacing w:after="0" w:line="240" w:lineRule="auto"/>
              <w:ind w:right="-81"/>
              <w:jc w:val="center"/>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0F">
            <w:pPr>
              <w:spacing w:after="0" w:line="240" w:lineRule="auto"/>
              <w:ind w:right="-81"/>
              <w:jc w:val="center"/>
              <w:rPr>
                <w:rFonts w:ascii="Arial" w:cs="Arial" w:eastAsia="Arial" w:hAnsi="Arial"/>
                <w:b w:val="1"/>
                <w:sz w:val="30"/>
                <w:szCs w:val="30"/>
              </w:rPr>
            </w:pPr>
            <w:r w:rsidDel="00000000" w:rsidR="00000000" w:rsidRPr="00000000">
              <w:rPr>
                <w:rFonts w:ascii="Arial" w:cs="Arial" w:eastAsia="Arial" w:hAnsi="Arial"/>
                <w:b w:val="1"/>
                <w:color w:val="434343"/>
                <w:sz w:val="30"/>
                <w:szCs w:val="30"/>
                <w:rtl w:val="0"/>
              </w:rPr>
              <w:t xml:space="preserve">Cloridrato de Hidroxilamina P.A.</w:t>
            </w:r>
            <w:r w:rsidDel="00000000" w:rsidR="00000000" w:rsidRPr="00000000">
              <w:rPr>
                <w:rtl w:val="0"/>
              </w:rPr>
            </w:r>
          </w:p>
          <w:p w:rsidR="00000000" w:rsidDel="00000000" w:rsidP="00000000" w:rsidRDefault="00000000" w:rsidRPr="00000000" w14:paraId="00000010">
            <w:pPr>
              <w:spacing w:after="0" w:line="240" w:lineRule="auto"/>
              <w:ind w:right="-81"/>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11">
            <w:pPr>
              <w:spacing w:after="0" w:line="240" w:lineRule="auto"/>
              <w:ind w:right="-8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 INFORMAÇÕES DO RESÍDUO</w:t>
            </w:r>
          </w:p>
          <w:p w:rsidR="00000000" w:rsidDel="00000000" w:rsidP="00000000" w:rsidRDefault="00000000" w:rsidRPr="00000000" w14:paraId="00000012">
            <w:pPr>
              <w:spacing w:after="0" w:line="240" w:lineRule="auto"/>
              <w:ind w:right="-81"/>
              <w:rPr>
                <w:rFonts w:ascii="Arial" w:cs="Arial" w:eastAsia="Arial" w:hAnsi="Arial"/>
                <w:sz w:val="20"/>
                <w:szCs w:val="20"/>
              </w:rPr>
            </w:pPr>
            <w:r w:rsidDel="00000000" w:rsidR="00000000" w:rsidRPr="00000000">
              <w:rPr>
                <w:rFonts w:ascii="Arial" w:cs="Arial" w:eastAsia="Arial" w:hAnsi="Arial"/>
                <w:b w:val="1"/>
                <w:sz w:val="20"/>
                <w:szCs w:val="20"/>
                <w:rtl w:val="0"/>
              </w:rPr>
              <w:t xml:space="preserve">Nº. Risco: </w:t>
            </w:r>
            <w:r w:rsidDel="00000000" w:rsidR="00000000" w:rsidRPr="00000000">
              <w:rPr>
                <w:rFonts w:ascii="Arial" w:cs="Arial" w:eastAsia="Arial" w:hAnsi="Arial"/>
                <w:sz w:val="20"/>
                <w:szCs w:val="20"/>
                <w:rtl w:val="0"/>
              </w:rPr>
              <w:t xml:space="preserve">NA</w:t>
            </w:r>
          </w:p>
          <w:p w:rsidR="00000000" w:rsidDel="00000000" w:rsidP="00000000" w:rsidRDefault="00000000" w:rsidRPr="00000000" w14:paraId="00000013">
            <w:pPr>
              <w:spacing w:after="0" w:line="240" w:lineRule="auto"/>
              <w:ind w:right="-81"/>
              <w:rPr>
                <w:rFonts w:ascii="Arial" w:cs="Arial" w:eastAsia="Arial" w:hAnsi="Arial"/>
                <w:sz w:val="20"/>
                <w:szCs w:val="20"/>
              </w:rPr>
            </w:pPr>
            <w:r w:rsidDel="00000000" w:rsidR="00000000" w:rsidRPr="00000000">
              <w:rPr>
                <w:rFonts w:ascii="Arial" w:cs="Arial" w:eastAsia="Arial" w:hAnsi="Arial"/>
                <w:b w:val="1"/>
                <w:sz w:val="20"/>
                <w:szCs w:val="20"/>
                <w:rtl w:val="0"/>
              </w:rPr>
              <w:t xml:space="preserve">Nº. ONU: </w:t>
            </w:r>
            <w:r w:rsidDel="00000000" w:rsidR="00000000" w:rsidRPr="00000000">
              <w:rPr>
                <w:rFonts w:ascii="Arial" w:cs="Arial" w:eastAsia="Arial" w:hAnsi="Arial"/>
                <w:sz w:val="20"/>
                <w:szCs w:val="20"/>
                <w:rtl w:val="0"/>
              </w:rPr>
              <w:t xml:space="preserve">2923</w:t>
            </w:r>
          </w:p>
          <w:p w:rsidR="00000000" w:rsidDel="00000000" w:rsidP="00000000" w:rsidRDefault="00000000" w:rsidRPr="00000000" w14:paraId="00000014">
            <w:pPr>
              <w:spacing w:after="0" w:line="240" w:lineRule="auto"/>
              <w:ind w:right="-81"/>
              <w:rPr>
                <w:rFonts w:ascii="Arial" w:cs="Arial" w:eastAsia="Arial" w:hAnsi="Arial"/>
                <w:sz w:val="20"/>
                <w:szCs w:val="20"/>
              </w:rPr>
            </w:pPr>
            <w:r w:rsidDel="00000000" w:rsidR="00000000" w:rsidRPr="00000000">
              <w:rPr>
                <w:rFonts w:ascii="Arial" w:cs="Arial" w:eastAsia="Arial" w:hAnsi="Arial"/>
                <w:b w:val="1"/>
                <w:sz w:val="20"/>
                <w:szCs w:val="20"/>
                <w:rtl w:val="0"/>
              </w:rPr>
              <w:t xml:space="preserve">Classe ou subclasse de risco: </w:t>
            </w:r>
            <w:r w:rsidDel="00000000" w:rsidR="00000000" w:rsidRPr="00000000">
              <w:rPr>
                <w:rFonts w:ascii="Arial" w:cs="Arial" w:eastAsia="Arial" w:hAnsi="Arial"/>
                <w:sz w:val="20"/>
                <w:szCs w:val="20"/>
                <w:rtl w:val="0"/>
              </w:rPr>
              <w:t xml:space="preserve">6.1</w:t>
            </w:r>
          </w:p>
          <w:p w:rsidR="00000000" w:rsidDel="00000000" w:rsidP="00000000" w:rsidRDefault="00000000" w:rsidRPr="00000000" w14:paraId="00000015">
            <w:pPr>
              <w:spacing w:after="0" w:line="240" w:lineRule="auto"/>
              <w:ind w:right="-81"/>
              <w:rPr>
                <w:rFonts w:ascii="Arial" w:cs="Arial" w:eastAsia="Arial" w:hAnsi="Arial"/>
                <w:sz w:val="20"/>
                <w:szCs w:val="20"/>
              </w:rPr>
            </w:pPr>
            <w:r w:rsidDel="00000000" w:rsidR="00000000" w:rsidRPr="00000000">
              <w:rPr>
                <w:rFonts w:ascii="Arial" w:cs="Arial" w:eastAsia="Arial" w:hAnsi="Arial"/>
                <w:b w:val="1"/>
                <w:sz w:val="20"/>
                <w:szCs w:val="20"/>
                <w:rtl w:val="0"/>
              </w:rPr>
              <w:t xml:space="preserve">Descrição da classe ou subclasse: </w:t>
            </w:r>
            <w:r w:rsidDel="00000000" w:rsidR="00000000" w:rsidRPr="00000000">
              <w:rPr>
                <w:rFonts w:ascii="Arial" w:cs="Arial" w:eastAsia="Arial" w:hAnsi="Arial"/>
                <w:sz w:val="20"/>
                <w:szCs w:val="20"/>
                <w:rtl w:val="0"/>
              </w:rPr>
              <w:t xml:space="preserve">Substâncias Tóxicas</w:t>
            </w: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16">
            <w:pPr>
              <w:spacing w:after="0" w:line="240" w:lineRule="auto"/>
              <w:ind w:right="-81"/>
              <w:rPr>
                <w:rFonts w:ascii="Arial" w:cs="Arial" w:eastAsia="Arial" w:hAnsi="Arial"/>
                <w:sz w:val="20"/>
                <w:szCs w:val="20"/>
              </w:rPr>
            </w:pPr>
            <w:r w:rsidDel="00000000" w:rsidR="00000000" w:rsidRPr="00000000">
              <w:rPr>
                <w:rFonts w:ascii="Arial" w:cs="Arial" w:eastAsia="Arial" w:hAnsi="Arial"/>
                <w:b w:val="1"/>
                <w:sz w:val="20"/>
                <w:szCs w:val="20"/>
                <w:rtl w:val="0"/>
              </w:rPr>
              <w:t xml:space="preserve">Grupo de Embalagem: </w:t>
            </w:r>
            <w:r w:rsidDel="00000000" w:rsidR="00000000" w:rsidRPr="00000000">
              <w:rPr>
                <w:rFonts w:ascii="Arial" w:cs="Arial" w:eastAsia="Arial" w:hAnsi="Arial"/>
                <w:sz w:val="20"/>
                <w:szCs w:val="20"/>
                <w:rtl w:val="0"/>
              </w:rPr>
              <w:t xml:space="preserve">III</w:t>
            </w:r>
          </w:p>
        </w:tc>
      </w:tr>
      <w:tr>
        <w:tc>
          <w:tcPr>
            <w:gridSpan w:val="3"/>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7">
            <w:pPr>
              <w:spacing w:before="240" w:line="240" w:lineRule="auto"/>
              <w:ind w:right="72"/>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 TELEFONE: </w:t>
            </w:r>
            <w:r w:rsidDel="00000000" w:rsidR="00000000" w:rsidRPr="00000000">
              <w:rPr>
                <w:rFonts w:ascii="Arial" w:cs="Arial" w:eastAsia="Arial" w:hAnsi="Arial"/>
                <w:sz w:val="20"/>
                <w:szCs w:val="20"/>
                <w:rtl w:val="0"/>
              </w:rPr>
              <w:t xml:space="preserve">(12) 3924-9500- Ramal 9507</w:t>
            </w:r>
            <w:r w:rsidDel="00000000" w:rsidR="00000000" w:rsidRPr="00000000">
              <w:rPr>
                <w:rtl w:val="0"/>
              </w:rPr>
            </w:r>
          </w:p>
        </w:tc>
      </w:tr>
      <w:tr>
        <w:tc>
          <w:tcPr>
            <w:gridSpan w:val="3"/>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A">
            <w:pPr>
              <w:spacing w:after="0" w:before="24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 ASPECTO: </w:t>
            </w:r>
            <w:r w:rsidDel="00000000" w:rsidR="00000000" w:rsidRPr="00000000">
              <w:rPr>
                <w:rFonts w:ascii="Arial" w:cs="Arial" w:eastAsia="Arial" w:hAnsi="Arial"/>
                <w:sz w:val="20"/>
                <w:szCs w:val="20"/>
                <w:rtl w:val="0"/>
              </w:rPr>
              <w:t xml:space="preserve">Pó cristalino, pedaços grossos, coloração branca; pH 2.5 - 3.5 a 50 g/l a 20 °C; ponto de fusão 155º - 157ºC. Densidade relativa 1.67 g/cm3 a 25 °C. Solúvel em água. Pode ser instável a temperaturas acima de 75ºC.</w:t>
            </w:r>
            <w:r w:rsidDel="00000000" w:rsidR="00000000" w:rsidRPr="00000000">
              <w:rPr>
                <w:rtl w:val="0"/>
              </w:rPr>
            </w:r>
          </w:p>
          <w:p w:rsidR="00000000" w:rsidDel="00000000" w:rsidP="00000000" w:rsidRDefault="00000000" w:rsidRPr="00000000" w14:paraId="0000001B">
            <w:pPr>
              <w:spacing w:after="0" w:line="240" w:lineRule="auto"/>
              <w:jc w:val="both"/>
              <w:rPr>
                <w:rFonts w:ascii="Arial" w:cs="Arial" w:eastAsia="Arial" w:hAnsi="Arial"/>
                <w:b w:val="0"/>
                <w:i w:val="0"/>
                <w:sz w:val="20"/>
                <w:szCs w:val="20"/>
              </w:rPr>
            </w:pPr>
            <w:r w:rsidDel="00000000" w:rsidR="00000000" w:rsidRPr="00000000">
              <w:rPr>
                <w:rtl w:val="0"/>
              </w:rPr>
            </w:r>
          </w:p>
        </w:tc>
      </w:tr>
      <w:tr>
        <w:trPr>
          <w:trHeight w:val="259" w:hRule="atLeast"/>
        </w:trPr>
        <w:tc>
          <w:tcPr>
            <w:gridSpan w:val="3"/>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E">
            <w:pPr>
              <w:spacing w:after="0" w:before="24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6. EPI DE USO EXCLUSIVO DA EQUIPE DE ATENDIMENTO A EMERGÊNCIA: </w:t>
            </w:r>
          </w:p>
          <w:p w:rsidR="00000000" w:rsidDel="00000000" w:rsidP="00000000" w:rsidRDefault="00000000" w:rsidRPr="00000000" w14:paraId="0000001F">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-Mascaras de proteção e óculos de segurança. Use equipamento de proteção ocular testado e aprovado de acordo com as normas governamentais adequadas, tais como NIOSH (US) ou EN 166 (EU). </w:t>
            </w:r>
          </w:p>
          <w:p w:rsidR="00000000" w:rsidDel="00000000" w:rsidP="00000000" w:rsidRDefault="00000000" w:rsidRPr="00000000" w14:paraId="00000020">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-Luvas de borracha ou Nitrila inspecionadas antes da utilização. As luvas de proteção selecionadas devem satisfazer as especificações da Directiva da UE 89/689/CEE e a norma EN 374.</w:t>
            </w:r>
          </w:p>
          <w:p w:rsidR="00000000" w:rsidDel="00000000" w:rsidP="00000000" w:rsidRDefault="00000000" w:rsidRPr="00000000" w14:paraId="00000021">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-Fato completo de proteção para produtos químicos, deve ser escolhido de acordo com a concentração e a quantidade da substância perigosa no local de trabalho. </w:t>
            </w:r>
          </w:p>
          <w:p w:rsidR="00000000" w:rsidDel="00000000" w:rsidP="00000000" w:rsidRDefault="00000000" w:rsidRPr="00000000" w14:paraId="00000022">
            <w:pPr>
              <w:spacing w:after="0" w:line="240" w:lineRule="auto"/>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-Respirador de partículas do tipo N100 (E.U.A.) ou cartuchos de respiração do tipo P2 (EN 143). Se o respirador for o único meio de proteção, usar um respirador de ar de cobertura facial total. </w:t>
            </w:r>
            <w:r w:rsidDel="00000000" w:rsidR="00000000" w:rsidRPr="00000000">
              <w:rPr>
                <w:rtl w:val="0"/>
              </w:rPr>
            </w:r>
          </w:p>
          <w:p w:rsidR="00000000" w:rsidDel="00000000" w:rsidP="00000000" w:rsidRDefault="00000000" w:rsidRPr="00000000" w14:paraId="00000023">
            <w:pPr>
              <w:spacing w:after="0" w:line="240" w:lineRule="auto"/>
              <w:jc w:val="both"/>
              <w:rPr>
                <w:rFonts w:ascii="Arial" w:cs="Arial" w:eastAsia="Arial" w:hAnsi="Arial"/>
                <w:b w:val="0"/>
                <w:i w:val="0"/>
                <w:sz w:val="20"/>
                <w:szCs w:val="20"/>
              </w:rPr>
            </w:pPr>
            <w:r w:rsidDel="00000000" w:rsidR="00000000" w:rsidRPr="00000000">
              <w:rPr>
                <w:rtl w:val="0"/>
              </w:rPr>
            </w:r>
          </w:p>
        </w:tc>
      </w:tr>
      <w:tr>
        <w:tc>
          <w:tcPr>
            <w:gridSpan w:val="3"/>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6">
            <w:pPr>
              <w:spacing w:after="0" w:before="240" w:line="240" w:lineRule="auto"/>
              <w:ind w:right="-79"/>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7. RISCOS</w:t>
            </w:r>
          </w:p>
          <w:p w:rsidR="00000000" w:rsidDel="00000000" w:rsidP="00000000" w:rsidRDefault="00000000" w:rsidRPr="00000000" w14:paraId="00000027">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7.1. FOGO: Pode explodir quando aquecido.</w:t>
            </w:r>
          </w:p>
          <w:p w:rsidR="00000000" w:rsidDel="00000000" w:rsidP="00000000" w:rsidRDefault="00000000" w:rsidRPr="00000000" w14:paraId="00000028">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7.2. SAÚDE: Nocivo se for inalado, pois pode irritar o aparelho respiratório. Nocivo por ingestão. Perigoso se for absorto pela pele onde pode reação alérgica. Provoca irritação ocular grave.</w:t>
            </w:r>
          </w:p>
          <w:p w:rsidR="00000000" w:rsidDel="00000000" w:rsidP="00000000" w:rsidRDefault="00000000" w:rsidRPr="00000000" w14:paraId="00000029">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7.3. MEIO AMBIENTE: Muito tóxico para os organismos aquáticos com efeitos duradouros.</w:t>
            </w:r>
          </w:p>
          <w:p w:rsidR="00000000" w:rsidDel="00000000" w:rsidP="00000000" w:rsidRDefault="00000000" w:rsidRPr="00000000" w14:paraId="0000002A">
            <w:pPr>
              <w:spacing w:after="0" w:line="240" w:lineRule="auto"/>
              <w:jc w:val="both"/>
              <w:rPr>
                <w:rFonts w:ascii="Arial" w:cs="Arial" w:eastAsia="Arial" w:hAnsi="Arial"/>
                <w:b w:val="1"/>
                <w:sz w:val="20"/>
                <w:szCs w:val="20"/>
              </w:rPr>
            </w:pPr>
            <w:r w:rsidDel="00000000" w:rsidR="00000000" w:rsidRPr="00000000">
              <w:rPr>
                <w:rtl w:val="0"/>
              </w:rPr>
            </w:r>
          </w:p>
        </w:tc>
      </w:tr>
      <w:tr>
        <w:tc>
          <w:tcPr>
            <w:gridSpan w:val="3"/>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D">
            <w:pPr>
              <w:tabs>
                <w:tab w:val="center" w:pos="5241"/>
                <w:tab w:val="left" w:pos="7215"/>
              </w:tabs>
              <w:spacing w:after="0" w:before="240" w:line="240" w:lineRule="auto"/>
              <w:ind w:right="-79"/>
              <w:rPr>
                <w:rFonts w:ascii="Arial" w:cs="Arial" w:eastAsia="Arial" w:hAnsi="Arial"/>
                <w:b w:val="1"/>
                <w:sz w:val="20"/>
                <w:szCs w:val="20"/>
              </w:rPr>
            </w:pPr>
            <w:r w:rsidDel="00000000" w:rsidR="00000000" w:rsidRPr="00000000">
              <w:rPr>
                <w:rFonts w:ascii="Arial" w:cs="Arial" w:eastAsia="Arial" w:hAnsi="Arial"/>
                <w:b w:val="1"/>
                <w:sz w:val="20"/>
                <w:szCs w:val="20"/>
                <w:rtl w:val="0"/>
              </w:rPr>
              <w:tab/>
              <w:t xml:space="preserve">8. EM CASO DE ACIDENTE</w:t>
              <w:tab/>
            </w:r>
          </w:p>
          <w:p w:rsidR="00000000" w:rsidDel="00000000" w:rsidP="00000000" w:rsidRDefault="00000000" w:rsidRPr="00000000" w14:paraId="0000002E">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8.1. VAZAMENTO: </w:t>
            </w:r>
            <w:r w:rsidDel="00000000" w:rsidR="00000000" w:rsidRPr="00000000">
              <w:rPr>
                <w:rFonts w:ascii="Arial" w:cs="Arial" w:eastAsia="Arial" w:hAnsi="Arial"/>
                <w:sz w:val="20"/>
                <w:szCs w:val="20"/>
                <w:rtl w:val="0"/>
              </w:rPr>
              <w:t xml:space="preserve">Isole a área de derramamento ou vazamento em um raio de, no mínimo, 50 metros em todas as direções. Não toque nos recipientes ou material derramado sem uso de vestimentas de proteção adequadas. Prevenir dispersão ou derramamento, se seguro. Evitar a formação de poeira. Evitar a respiração do vapor/névoa/gás. Evacuar o pessoal para áreas de segurança. Evitar respirar o pó. </w:t>
            </w:r>
            <w:r w:rsidDel="00000000" w:rsidR="00000000" w:rsidRPr="00000000">
              <w:rPr>
                <w:rtl w:val="0"/>
              </w:rPr>
            </w:r>
          </w:p>
          <w:p w:rsidR="00000000" w:rsidDel="00000000" w:rsidP="00000000" w:rsidRDefault="00000000" w:rsidRPr="00000000" w14:paraId="0000002F">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8.2. FOGO: </w:t>
            </w:r>
            <w:r w:rsidDel="00000000" w:rsidR="00000000" w:rsidRPr="00000000">
              <w:rPr>
                <w:rFonts w:ascii="Arial" w:cs="Arial" w:eastAsia="Arial" w:hAnsi="Arial"/>
                <w:sz w:val="20"/>
                <w:szCs w:val="20"/>
                <w:rtl w:val="0"/>
              </w:rPr>
              <w:t xml:space="preserve">Utilizar água pulverizada, espuma resistente ao álcool, produto químico seco ou dióxido de carbono. Nenhuma limitação de agentes extintores é dada para essa substância/mistura. O pessoal de combate a incêndios deve utilizar equipamentos de proteção individual e equipamento de proteção respiratória.</w:t>
            </w:r>
            <w:r w:rsidDel="00000000" w:rsidR="00000000" w:rsidRPr="00000000">
              <w:rPr>
                <w:rtl w:val="0"/>
              </w:rPr>
            </w:r>
          </w:p>
          <w:p w:rsidR="00000000" w:rsidDel="00000000" w:rsidP="00000000" w:rsidRDefault="00000000" w:rsidRPr="00000000" w14:paraId="00000031">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8.3. POLUIÇÃO:</w:t>
            </w:r>
            <w:r w:rsidDel="00000000" w:rsidR="00000000" w:rsidRPr="00000000">
              <w:rPr>
                <w:rFonts w:ascii="Arial" w:cs="Arial" w:eastAsia="Arial" w:hAnsi="Arial"/>
                <w:sz w:val="20"/>
                <w:szCs w:val="20"/>
                <w:rtl w:val="0"/>
              </w:rPr>
              <w:t xml:space="preserve"> Avise a Defesa Civil – fone 199 – ligação gratuita. Evitar a contaminação dos cursos d'água e mananciais, tapando a entrada de galerias de águas pluviais (boca de lobo), ou construindo dique com terra, areia ou outro material absorvente.</w:t>
            </w:r>
          </w:p>
          <w:p w:rsidR="00000000" w:rsidDel="00000000" w:rsidP="00000000" w:rsidRDefault="00000000" w:rsidRPr="00000000" w14:paraId="00000032">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spacing w:after="0" w:line="240" w:lineRule="auto"/>
              <w:ind w:right="-81"/>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8.4. ENVOLVIMENTO DE PESSOAS:</w:t>
            </w:r>
            <w:r w:rsidDel="00000000" w:rsidR="00000000" w:rsidRPr="00000000">
              <w:rPr>
                <w:rFonts w:ascii="Arial" w:cs="Arial" w:eastAsia="Arial" w:hAnsi="Arial"/>
                <w:sz w:val="20"/>
                <w:szCs w:val="20"/>
                <w:rtl w:val="0"/>
              </w:rPr>
              <w:t xml:space="preserve"> Solicite atenção médica de emergência. Retirar a vítima da área contaminada. Em caso de Inalação: Remover para local ventilado. Contato com a pele: Lavar com água corrente, retirar as roupas contaminadas. Contato com os olhos: Lavar com bastante água, por 15 min. Ingestão: Beber bastante água.</w:t>
            </w:r>
          </w:p>
          <w:p w:rsidR="00000000" w:rsidDel="00000000" w:rsidP="00000000" w:rsidRDefault="00000000" w:rsidRPr="00000000" w14:paraId="00000034">
            <w:pPr>
              <w:spacing w:after="0" w:line="240" w:lineRule="auto"/>
              <w:ind w:right="-8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8.5. INFORMAÇÕES AO MÉDICO: </w:t>
            </w:r>
            <w:r w:rsidDel="00000000" w:rsidR="00000000" w:rsidRPr="00000000">
              <w:rPr>
                <w:rFonts w:ascii="Arial" w:cs="Arial" w:eastAsia="Arial" w:hAnsi="Arial"/>
                <w:sz w:val="20"/>
                <w:szCs w:val="20"/>
                <w:rtl w:val="0"/>
              </w:rPr>
              <w:t xml:space="preserve">Tratamento sintomático. Não há antídoto específico. Direcionar o tratamento de acordo com os sintomas e condições clínicas do paciente.</w:t>
            </w:r>
            <w:r w:rsidDel="00000000" w:rsidR="00000000" w:rsidRPr="00000000">
              <w:rPr>
                <w:rtl w:val="0"/>
              </w:rPr>
            </w:r>
          </w:p>
          <w:p w:rsidR="00000000" w:rsidDel="00000000" w:rsidP="00000000" w:rsidRDefault="00000000" w:rsidRPr="00000000" w14:paraId="00000036">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8.6. OBSERVAÇÕES: </w:t>
            </w:r>
            <w:r w:rsidDel="00000000" w:rsidR="00000000" w:rsidRPr="00000000">
              <w:rPr>
                <w:rFonts w:ascii="Arial" w:cs="Arial" w:eastAsia="Arial" w:hAnsi="Arial"/>
                <w:sz w:val="20"/>
                <w:szCs w:val="20"/>
                <w:rtl w:val="0"/>
              </w:rPr>
              <w:t xml:space="preserve">As instruções ao motorista, em caso de emergência, encontram-se descritas exclusivamente no envelope para transporte.</w:t>
            </w:r>
            <w:r w:rsidDel="00000000" w:rsidR="00000000" w:rsidRPr="00000000">
              <w:rPr>
                <w:rtl w:val="0"/>
              </w:rPr>
            </w:r>
          </w:p>
          <w:p w:rsidR="00000000" w:rsidDel="00000000" w:rsidP="00000000" w:rsidRDefault="00000000" w:rsidRPr="00000000" w14:paraId="00000038">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bl>
    <w:p w:rsidR="00000000" w:rsidDel="00000000" w:rsidP="00000000" w:rsidRDefault="00000000" w:rsidRPr="00000000" w14:paraId="0000003B">
      <w:pPr>
        <w:ind w:left="2160" w:right="-81" w:firstLine="72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C">
      <w:pPr>
        <w:ind w:left="2160" w:right="-81" w:firstLine="72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VERSO FICHA DE EMERGÊNCIA</w:t>
      </w:r>
    </w:p>
    <w:p w:rsidR="00000000" w:rsidDel="00000000" w:rsidP="00000000" w:rsidRDefault="00000000" w:rsidRPr="00000000" w14:paraId="0000003D">
      <w:pPr>
        <w:ind w:left="-720" w:right="-81" w:firstLine="0"/>
        <w:jc w:val="righ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ind w:left="-720" w:right="-81" w:firstLine="0"/>
        <w:jc w:val="righ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F">
      <w:pPr>
        <w:ind w:left="-720" w:right="-81" w:firstLine="0"/>
        <w:jc w:val="right"/>
        <w:rPr>
          <w:rFonts w:ascii="Arial" w:cs="Arial" w:eastAsia="Arial" w:hAnsi="Arial"/>
          <w:sz w:val="20"/>
          <w:szCs w:val="20"/>
        </w:rPr>
      </w:pPr>
      <w:r w:rsidDel="00000000" w:rsidR="00000000" w:rsidRPr="00000000">
        <w:rPr>
          <w:rtl w:val="0"/>
        </w:rPr>
      </w:r>
    </w:p>
    <w:tbl>
      <w:tblPr>
        <w:tblStyle w:val="Table2"/>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06"/>
        <w:gridCol w:w="4188"/>
        <w:tblGridChange w:id="0">
          <w:tblGrid>
            <w:gridCol w:w="4306"/>
            <w:gridCol w:w="4188"/>
          </w:tblGrid>
        </w:tblGridChange>
      </w:tblGrid>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ind w:right="-81"/>
              <w:jc w:val="center"/>
              <w:rPr>
                <w:rFonts w:ascii="Arial" w:cs="Arial" w:eastAsia="Arial" w:hAnsi="Arial"/>
                <w:sz w:val="20"/>
                <w:szCs w:val="20"/>
              </w:rPr>
            </w:pPr>
            <w:r w:rsidDel="00000000" w:rsidR="00000000" w:rsidRPr="00000000">
              <w:rPr>
                <w:rFonts w:ascii="Arial" w:cs="Arial" w:eastAsia="Arial" w:hAnsi="Arial"/>
                <w:b w:val="1"/>
                <w:rtl w:val="0"/>
              </w:rPr>
              <w:t xml:space="preserve">TELEFONES EM CASO DE EMERGÊNCIA:</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ind w:right="-81"/>
              <w:jc w:val="both"/>
              <w:rPr>
                <w:rFonts w:ascii="Arial" w:cs="Arial" w:eastAsia="Arial" w:hAnsi="Arial"/>
                <w:sz w:val="20"/>
                <w:szCs w:val="20"/>
              </w:rPr>
            </w:pPr>
            <w:r w:rsidDel="00000000" w:rsidR="00000000" w:rsidRPr="00000000">
              <w:rPr>
                <w:rFonts w:ascii="Arial" w:cs="Arial" w:eastAsia="Arial" w:hAnsi="Arial"/>
                <w:b w:val="1"/>
                <w:rtl w:val="0"/>
              </w:rPr>
              <w:t xml:space="preserve">BOMBEIROS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ind w:right="-81"/>
              <w:jc w:val="both"/>
              <w:rPr>
                <w:rFonts w:ascii="Arial" w:cs="Arial" w:eastAsia="Arial" w:hAnsi="Arial"/>
                <w:sz w:val="20"/>
                <w:szCs w:val="20"/>
              </w:rPr>
            </w:pPr>
            <w:r w:rsidDel="00000000" w:rsidR="00000000" w:rsidRPr="00000000">
              <w:rPr>
                <w:rFonts w:ascii="Arial" w:cs="Arial" w:eastAsia="Arial" w:hAnsi="Arial"/>
                <w:b w:val="1"/>
                <w:rtl w:val="0"/>
              </w:rPr>
              <w:t xml:space="preserve">193</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ind w:right="-81"/>
              <w:jc w:val="both"/>
              <w:rPr>
                <w:rFonts w:ascii="Arial" w:cs="Arial" w:eastAsia="Arial" w:hAnsi="Arial"/>
                <w:b w:val="1"/>
              </w:rPr>
            </w:pPr>
            <w:r w:rsidDel="00000000" w:rsidR="00000000" w:rsidRPr="00000000">
              <w:rPr>
                <w:rFonts w:ascii="Arial" w:cs="Arial" w:eastAsia="Arial" w:hAnsi="Arial"/>
                <w:b w:val="1"/>
                <w:rtl w:val="0"/>
              </w:rPr>
              <w:t xml:space="preserve">POLICIA MILITAR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ind w:right="-81"/>
              <w:jc w:val="both"/>
              <w:rPr>
                <w:rFonts w:ascii="Arial" w:cs="Arial" w:eastAsia="Arial" w:hAnsi="Arial"/>
                <w:b w:val="1"/>
              </w:rPr>
            </w:pPr>
            <w:r w:rsidDel="00000000" w:rsidR="00000000" w:rsidRPr="00000000">
              <w:rPr>
                <w:rFonts w:ascii="Arial" w:cs="Arial" w:eastAsia="Arial" w:hAnsi="Arial"/>
                <w:b w:val="1"/>
                <w:rtl w:val="0"/>
              </w:rPr>
              <w:t xml:space="preserve">190</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ind w:right="-81"/>
              <w:jc w:val="both"/>
              <w:rPr>
                <w:rFonts w:ascii="Arial" w:cs="Arial" w:eastAsia="Arial" w:hAnsi="Arial"/>
                <w:b w:val="1"/>
              </w:rPr>
            </w:pPr>
            <w:r w:rsidDel="00000000" w:rsidR="00000000" w:rsidRPr="00000000">
              <w:rPr>
                <w:rFonts w:ascii="Arial" w:cs="Arial" w:eastAsia="Arial" w:hAnsi="Arial"/>
                <w:b w:val="1"/>
                <w:rtl w:val="0"/>
              </w:rPr>
              <w:t xml:space="preserve">DEFESA CIVIL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ind w:right="-81"/>
              <w:jc w:val="both"/>
              <w:rPr>
                <w:rFonts w:ascii="Arial" w:cs="Arial" w:eastAsia="Arial" w:hAnsi="Arial"/>
                <w:b w:val="1"/>
              </w:rPr>
            </w:pPr>
            <w:r w:rsidDel="00000000" w:rsidR="00000000" w:rsidRPr="00000000">
              <w:rPr>
                <w:rFonts w:ascii="Arial" w:cs="Arial" w:eastAsia="Arial" w:hAnsi="Arial"/>
                <w:b w:val="1"/>
                <w:rtl w:val="0"/>
              </w:rPr>
              <w:t xml:space="preserve">199</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ind w:right="-81"/>
              <w:jc w:val="both"/>
              <w:rPr>
                <w:rFonts w:ascii="Arial" w:cs="Arial" w:eastAsia="Arial" w:hAnsi="Arial"/>
                <w:b w:val="1"/>
              </w:rPr>
            </w:pPr>
            <w:r w:rsidDel="00000000" w:rsidR="00000000" w:rsidRPr="00000000">
              <w:rPr>
                <w:rFonts w:ascii="Arial" w:cs="Arial" w:eastAsia="Arial" w:hAnsi="Arial"/>
                <w:b w:val="1"/>
                <w:rtl w:val="0"/>
              </w:rPr>
              <w:t xml:space="preserve">CETESB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ind w:right="-81"/>
              <w:jc w:val="both"/>
              <w:rPr>
                <w:rFonts w:ascii="Arial" w:cs="Arial" w:eastAsia="Arial" w:hAnsi="Arial"/>
                <w:b w:val="1"/>
              </w:rPr>
            </w:pPr>
            <w:r w:rsidDel="00000000" w:rsidR="00000000" w:rsidRPr="00000000">
              <w:rPr>
                <w:rFonts w:ascii="Arial" w:cs="Arial" w:eastAsia="Arial" w:hAnsi="Arial"/>
                <w:b w:val="1"/>
                <w:rtl w:val="0"/>
              </w:rPr>
              <w:t xml:space="preserve">0800 11 3560</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ind w:right="-81"/>
              <w:jc w:val="both"/>
              <w:rPr>
                <w:rFonts w:ascii="Arial" w:cs="Arial" w:eastAsia="Arial" w:hAnsi="Arial"/>
                <w:b w:val="1"/>
              </w:rPr>
            </w:pPr>
            <w:r w:rsidDel="00000000" w:rsidR="00000000" w:rsidRPr="00000000">
              <w:rPr>
                <w:rFonts w:ascii="Arial" w:cs="Arial" w:eastAsia="Arial" w:hAnsi="Arial"/>
                <w:b w:val="1"/>
                <w:rtl w:val="0"/>
              </w:rPr>
              <w:t xml:space="preserve">POLÍCIA RODOVIÁRIA FEDERAL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ind w:right="-81"/>
              <w:jc w:val="both"/>
              <w:rPr>
                <w:rFonts w:ascii="Arial" w:cs="Arial" w:eastAsia="Arial" w:hAnsi="Arial"/>
                <w:b w:val="1"/>
              </w:rPr>
            </w:pPr>
            <w:r w:rsidDel="00000000" w:rsidR="00000000" w:rsidRPr="00000000">
              <w:rPr>
                <w:rFonts w:ascii="Arial" w:cs="Arial" w:eastAsia="Arial" w:hAnsi="Arial"/>
                <w:b w:val="1"/>
                <w:rtl w:val="0"/>
              </w:rPr>
              <w:t xml:space="preserve">191</w:t>
            </w:r>
          </w:p>
        </w:tc>
      </w:tr>
    </w:tbl>
    <w:p w:rsidR="00000000" w:rsidDel="00000000" w:rsidP="00000000" w:rsidRDefault="00000000" w:rsidRPr="00000000" w14:paraId="0000004C">
      <w:pPr>
        <w:ind w:right="-81"/>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sectPr>
      <w:pgSz w:h="16838" w:w="11906" w:orient="portrait"/>
      <w:pgMar w:bottom="1417" w:top="1135"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textotrampo" w:customStyle="1">
    <w:name w:val="texto trampo"/>
    <w:basedOn w:val="Normal"/>
    <w:rsid w:val="009B51C8"/>
    <w:pPr>
      <w:tabs>
        <w:tab w:val="left" w:pos="709"/>
      </w:tabs>
      <w:autoSpaceDE w:val="0"/>
      <w:autoSpaceDN w:val="0"/>
      <w:spacing w:after="0" w:line="240" w:lineRule="auto"/>
    </w:pPr>
    <w:rPr>
      <w:rFonts w:ascii="Arial" w:cs="Arial" w:eastAsia="Times New Roman" w:hAnsi="Arial"/>
      <w:b w:val="1"/>
      <w:bCs w:val="1"/>
      <w:sz w:val="18"/>
      <w:szCs w:val="18"/>
    </w:rPr>
  </w:style>
  <w:style w:type="character" w:styleId="font011" w:customStyle="1">
    <w:name w:val="font011"/>
    <w:rsid w:val="009B51C8"/>
    <w:rPr>
      <w:rFonts w:ascii="Verdana" w:hAnsi="Verdana" w:hint="default"/>
      <w:b w:val="0"/>
      <w:bCs w:val="0"/>
      <w:i w:val="0"/>
      <w:iCs w:val="0"/>
      <w:sz w:val="15"/>
      <w:szCs w:val="15"/>
    </w:rPr>
  </w:style>
  <w:style w:type="paragraph" w:styleId="PargrafodaLista">
    <w:name w:val="List Paragraph"/>
    <w:basedOn w:val="Normal"/>
    <w:uiPriority w:val="34"/>
    <w:qFormat w:val="1"/>
    <w:rsid w:val="00053920"/>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PCHvYUWaqn8ZVpIVqTlHCShpQQ==">AMUW2mUNvUy2XkxelwxNpAHZngsGdWaQcBi2BcnHyBIoCTgYNROqo6ZnbGbj4jw0pt929e+un4VTTi11N4Gvqv22/8A8QOPIGAcbBEewIZTeQ+bl9rb5YLs=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2021-01-07T19:19:00Z</dcterms:created>
  <dc:creator>Maraisa Goncalves</dc:creator>
</cp:coreProperties>
</file>