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ind w:left="-360" w:right="-81" w:firstLine="0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-888999</wp:posOffset>
                </wp:positionH>
                <wp:positionV relativeFrom="paragraph">
                  <wp:posOffset>114300</wp:posOffset>
                </wp:positionV>
                <wp:extent cx="7146290" cy="8999855"/>
                <wp:effectExtent b="0" l="0" r="0" t="0"/>
                <wp:wrapNone/>
                <wp:docPr id="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1772855" y="0"/>
                          <a:ext cx="7146290" cy="8999855"/>
                          <a:chOff x="1772855" y="0"/>
                          <a:chExt cx="7146290" cy="7560000"/>
                        </a:xfrm>
                      </wpg:grpSpPr>
                      <wpg:grpSp>
                        <wpg:cNvGrpSpPr/>
                        <wpg:grpSpPr>
                          <a:xfrm>
                            <a:off x="1772855" y="0"/>
                            <a:ext cx="7146290" cy="7560000"/>
                            <a:chOff x="407" y="899"/>
                            <a:chExt cx="11246" cy="14173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407" y="899"/>
                              <a:ext cx="11225" cy="141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" name="Shape 4"/>
                          <wps:spPr>
                            <a:xfrm>
                              <a:off x="407" y="899"/>
                              <a:ext cx="283" cy="14173"/>
                            </a:xfrm>
                            <a:prstGeom prst="rect">
                              <a:avLst/>
                            </a:pr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200" w:before="0" w:line="275.9999942779541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t" bIns="45700" lIns="91425" spcFirstLastPara="1" rIns="91425" wrap="square" tIns="45700">
                            <a:noAutofit/>
                          </wps:bodyPr>
                        </wps:wsp>
                        <wps:wsp>
                          <wps:cNvSpPr/>
                          <wps:cNvPr id="5" name="Shape 5"/>
                          <wps:spPr>
                            <a:xfrm>
                              <a:off x="11370" y="899"/>
                              <a:ext cx="283" cy="14173"/>
                            </a:xfrm>
                            <a:prstGeom prst="rect">
                              <a:avLst/>
                            </a:pr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200" w:before="0" w:line="275.9999942779541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t" bIns="45700" lIns="91425" spcFirstLastPara="1" rIns="91425" wrap="square" tIns="4570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-888999</wp:posOffset>
                </wp:positionH>
                <wp:positionV relativeFrom="paragraph">
                  <wp:posOffset>114300</wp:posOffset>
                </wp:positionV>
                <wp:extent cx="7146290" cy="8999855"/>
                <wp:effectExtent b="0" l="0" r="0" t="0"/>
                <wp:wrapNone/>
                <wp:docPr id="2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146290" cy="899985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spacing w:after="0" w:line="240" w:lineRule="auto"/>
        <w:ind w:left="-360" w:right="-81" w:firstLine="0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FICHA DE EMERGÊNCIA</w:t>
      </w:r>
    </w:p>
    <w:p w:rsidR="00000000" w:rsidDel="00000000" w:rsidP="00000000" w:rsidRDefault="00000000" w:rsidRPr="00000000" w14:paraId="00000003">
      <w:pPr>
        <w:spacing w:after="0" w:line="240" w:lineRule="auto"/>
        <w:ind w:left="-357" w:right="-79" w:firstLine="0"/>
        <w:jc w:val="center"/>
        <w:rPr>
          <w:rFonts w:ascii="Arial" w:cs="Arial" w:eastAsia="Arial" w:hAnsi="Arial"/>
          <w:b w:val="1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ind w:left="-357" w:right="-79" w:firstLine="0"/>
        <w:jc w:val="center"/>
        <w:rPr>
          <w:rFonts w:ascii="Arial" w:cs="Arial" w:eastAsia="Arial" w:hAnsi="Arial"/>
          <w:b w:val="1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ind w:left="-357" w:right="-79" w:firstLine="0"/>
        <w:jc w:val="center"/>
        <w:rPr>
          <w:rFonts w:ascii="Arial" w:cs="Arial" w:eastAsia="Arial" w:hAnsi="Arial"/>
          <w:b w:val="1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ind w:left="-357" w:right="-79" w:firstLine="0"/>
        <w:jc w:val="center"/>
        <w:rPr>
          <w:rFonts w:ascii="Arial" w:cs="Arial" w:eastAsia="Arial" w:hAnsi="Arial"/>
          <w:b w:val="1"/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483.000000000002" w:type="dxa"/>
        <w:jc w:val="left"/>
        <w:tblInd w:w="-97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376"/>
        <w:gridCol w:w="3553"/>
        <w:gridCol w:w="3554"/>
        <w:tblGridChange w:id="0">
          <w:tblGrid>
            <w:gridCol w:w="3376"/>
            <w:gridCol w:w="3553"/>
            <w:gridCol w:w="3554"/>
          </w:tblGrid>
        </w:tblGridChange>
      </w:tblGrid>
      <w:tr>
        <w:trPr>
          <w:trHeight w:val="1982" w:hRule="atLeast"/>
        </w:trPr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7">
            <w:pPr>
              <w:spacing w:after="0" w:lineRule="auto"/>
              <w:ind w:right="-79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1. GERADOR</w:t>
            </w:r>
          </w:p>
          <w:p w:rsidR="00000000" w:rsidDel="00000000" w:rsidP="00000000" w:rsidRDefault="00000000" w:rsidRPr="00000000" w14:paraId="00000008">
            <w:pPr>
              <w:spacing w:after="0" w:lineRule="auto"/>
              <w:ind w:right="-79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 Instituto de Ciência e Tecnologia-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Universidade Federal de São Paulo </w:t>
            </w:r>
          </w:p>
          <w:p w:rsidR="00000000" w:rsidDel="00000000" w:rsidP="00000000" w:rsidRDefault="00000000" w:rsidRPr="00000000" w14:paraId="00000009">
            <w:pPr>
              <w:spacing w:after="0" w:lineRule="auto"/>
              <w:ind w:right="-79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spacing w:after="0" w:line="240" w:lineRule="auto"/>
              <w:ind w:right="-81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Endereço: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Rua Talim, 330, Vila Nair, São José dos Campos-São Paulo. CEP: 12231-280.</w:t>
            </w:r>
          </w:p>
          <w:p w:rsidR="00000000" w:rsidDel="00000000" w:rsidP="00000000" w:rsidRDefault="00000000" w:rsidRPr="00000000" w14:paraId="0000000B">
            <w:pPr>
              <w:spacing w:after="0" w:line="240" w:lineRule="auto"/>
              <w:ind w:right="-81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C">
            <w:pPr>
              <w:spacing w:after="0" w:line="240" w:lineRule="auto"/>
              <w:ind w:right="-81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2. NOME APROPRIADO PARA O EMBARQUE</w:t>
            </w:r>
          </w:p>
          <w:p w:rsidR="00000000" w:rsidDel="00000000" w:rsidP="00000000" w:rsidRDefault="00000000" w:rsidRPr="00000000" w14:paraId="0000000D">
            <w:pPr>
              <w:spacing w:after="0" w:line="240" w:lineRule="auto"/>
              <w:ind w:right="-81"/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spacing w:after="0" w:line="240" w:lineRule="auto"/>
              <w:ind w:right="-81"/>
              <w:jc w:val="center"/>
              <w:rPr>
                <w:rFonts w:ascii="Arial" w:cs="Arial" w:eastAsia="Arial" w:hAnsi="Arial"/>
                <w:b w:val="1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spacing w:after="0" w:line="240" w:lineRule="auto"/>
              <w:ind w:right="-81"/>
              <w:jc w:val="center"/>
              <w:rPr>
                <w:rFonts w:ascii="Arial" w:cs="Arial" w:eastAsia="Arial" w:hAnsi="Arial"/>
                <w:b w:val="1"/>
                <w:sz w:val="30"/>
                <w:szCs w:val="3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0"/>
                <w:szCs w:val="30"/>
                <w:rtl w:val="0"/>
              </w:rPr>
              <w:t xml:space="preserve">Cloreto de Níquel Hexahidratado P.A.</w:t>
            </w:r>
          </w:p>
          <w:p w:rsidR="00000000" w:rsidDel="00000000" w:rsidP="00000000" w:rsidRDefault="00000000" w:rsidRPr="00000000" w14:paraId="00000010">
            <w:pPr>
              <w:spacing w:after="0" w:line="240" w:lineRule="auto"/>
              <w:ind w:right="-81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11">
            <w:pPr>
              <w:spacing w:after="0" w:line="240" w:lineRule="auto"/>
              <w:ind w:right="-81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3. INFORMAÇÕES DO RESÍDUO</w:t>
            </w:r>
          </w:p>
          <w:p w:rsidR="00000000" w:rsidDel="00000000" w:rsidP="00000000" w:rsidRDefault="00000000" w:rsidRPr="00000000" w14:paraId="00000012">
            <w:pPr>
              <w:spacing w:after="0" w:line="240" w:lineRule="auto"/>
              <w:ind w:right="-81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Nº. Risco: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66</w:t>
            </w:r>
          </w:p>
          <w:p w:rsidR="00000000" w:rsidDel="00000000" w:rsidP="00000000" w:rsidRDefault="00000000" w:rsidRPr="00000000" w14:paraId="00000013">
            <w:pPr>
              <w:spacing w:after="0" w:line="240" w:lineRule="auto"/>
              <w:ind w:right="-81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Nº. ONU: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3288</w:t>
            </w:r>
          </w:p>
          <w:p w:rsidR="00000000" w:rsidDel="00000000" w:rsidP="00000000" w:rsidRDefault="00000000" w:rsidRPr="00000000" w14:paraId="00000014">
            <w:pPr>
              <w:spacing w:after="0" w:line="240" w:lineRule="auto"/>
              <w:ind w:right="-81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Classe ou subclasse de risco: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6.1</w:t>
            </w:r>
          </w:p>
          <w:p w:rsidR="00000000" w:rsidDel="00000000" w:rsidP="00000000" w:rsidRDefault="00000000" w:rsidRPr="00000000" w14:paraId="00000015">
            <w:pPr>
              <w:spacing w:after="0" w:line="240" w:lineRule="auto"/>
              <w:ind w:right="-81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Descrição da classe ou subclasse: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matérias tóxicas</w:t>
            </w:r>
          </w:p>
          <w:p w:rsidR="00000000" w:rsidDel="00000000" w:rsidP="00000000" w:rsidRDefault="00000000" w:rsidRPr="00000000" w14:paraId="00000016">
            <w:pPr>
              <w:spacing w:after="0" w:line="240" w:lineRule="auto"/>
              <w:ind w:right="-81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Grupo de Embalagem: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III</w:t>
            </w:r>
          </w:p>
        </w:tc>
      </w:tr>
      <w:tr>
        <w:trPr>
          <w:trHeight w:val="670" w:hRule="atLeast"/>
        </w:trPr>
        <w:tc>
          <w:tcPr>
            <w:gridSpan w:val="3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17">
            <w:pPr>
              <w:spacing w:before="240" w:line="240" w:lineRule="auto"/>
              <w:ind w:right="72"/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4. TELEFONE: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(12) 3924-9500- Ramal 9507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366" w:hRule="atLeast"/>
        </w:trPr>
        <w:tc>
          <w:tcPr>
            <w:gridSpan w:val="3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1A">
            <w:pPr>
              <w:spacing w:after="0" w:before="240" w:line="240" w:lineRule="auto"/>
              <w:jc w:val="both"/>
              <w:rPr>
                <w:rFonts w:ascii="Arial" w:cs="Arial" w:eastAsia="Arial" w:hAnsi="Arial"/>
                <w:b w:val="0"/>
                <w:i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5. ASPECTO: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Sólido cristalino, com cor verde, sem odor, pH 4,9 (água: 100 g /l, 20 °C). Ponto de fusão/ponto de congelação 140°C (eliminação de água de cristalização) 1.001 °C (substância anidra, decomposição). Solubilidade em água &gt;2.500 g /l a 20 °C. Este material não é reativo em condições ambientais normais.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0" w:hRule="atLeast"/>
        </w:trPr>
        <w:tc>
          <w:tcPr>
            <w:gridSpan w:val="3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1D">
            <w:pPr>
              <w:spacing w:before="240" w:line="240" w:lineRule="auto"/>
              <w:jc w:val="both"/>
              <w:rPr>
                <w:rFonts w:ascii="Arial" w:cs="Arial" w:eastAsia="Arial" w:hAnsi="Arial"/>
                <w:b w:val="0"/>
                <w:i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6. EPI DE USO EXCLUSIVO DA EQUIPE DE ATENDIMENTO A EMERGÊNCIA: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O gênero de equipamento de proteção deve ser escolhido de acordo com a concentração e a quantidade da substância perigosa no lugar de trabalho. Proteção para os olhos/cara - máscaras de proteção e óculos de segurança. Proteção da pele – utilizar luvas de borracha ou nitrila. Proteção do corpo - fato completo de proteção para produtos químicos. Proteção respiratória - respirador de partículas ou cartuchos de respiração do tipo P2 (EN 143).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091" w:hRule="atLeast"/>
        </w:trPr>
        <w:tc>
          <w:tcPr>
            <w:gridSpan w:val="3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20">
            <w:pPr>
              <w:spacing w:after="0" w:before="240" w:line="240" w:lineRule="auto"/>
              <w:ind w:right="-79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7. RISCOS</w:t>
            </w:r>
          </w:p>
          <w:p w:rsidR="00000000" w:rsidDel="00000000" w:rsidP="00000000" w:rsidRDefault="00000000" w:rsidRPr="00000000" w14:paraId="00000021">
            <w:pPr>
              <w:spacing w:after="0" w:line="240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7.1. FOGO: Não combustível. Em caso de incêndio podem formar-se: cloreto de hidrogénio (HCl)</w:t>
            </w:r>
          </w:p>
          <w:p w:rsidR="00000000" w:rsidDel="00000000" w:rsidP="00000000" w:rsidRDefault="00000000" w:rsidRPr="00000000" w14:paraId="00000022">
            <w:pPr>
              <w:spacing w:after="0" w:line="240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7.2. SAÚDE: Provoca irritação cutânea. Quando inalado, pode provocar sintomas de alergia ou de asma ou dificuldades respiratórias. Suspeito de provocar anomalias genéticas; Pode causar cancro por inalação. Afeta os órgãos após exposição prolongada ou repetida.</w:t>
            </w:r>
          </w:p>
          <w:p w:rsidR="00000000" w:rsidDel="00000000" w:rsidP="00000000" w:rsidRDefault="00000000" w:rsidRPr="00000000" w14:paraId="00000023">
            <w:pPr>
              <w:spacing w:after="0" w:line="240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7.3. MEIO AMBIENTE: Muito tóxico para os organismos aquáticos com efeitos nefastos a longo prazo no ambiente aquático.</w:t>
            </w:r>
          </w:p>
          <w:p w:rsidR="00000000" w:rsidDel="00000000" w:rsidP="00000000" w:rsidRDefault="00000000" w:rsidRPr="00000000" w14:paraId="00000024">
            <w:pPr>
              <w:spacing w:after="0" w:line="240" w:lineRule="auto"/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85" w:hRule="atLeast"/>
        </w:trPr>
        <w:tc>
          <w:tcPr>
            <w:gridSpan w:val="3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27">
            <w:pPr>
              <w:tabs>
                <w:tab w:val="center" w:pos="5241"/>
                <w:tab w:val="left" w:pos="7215"/>
              </w:tabs>
              <w:spacing w:after="0" w:before="240" w:line="240" w:lineRule="auto"/>
              <w:ind w:right="-79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ab/>
              <w:t xml:space="preserve">8. EM CASO DE ACIDENTE</w:t>
              <w:tab/>
            </w:r>
          </w:p>
          <w:p w:rsidR="00000000" w:rsidDel="00000000" w:rsidP="00000000" w:rsidRDefault="00000000" w:rsidRPr="00000000" w14:paraId="00000028">
            <w:pPr>
              <w:spacing w:after="0" w:line="240" w:lineRule="auto"/>
              <w:ind w:right="-81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8.1. VAZAMENTO: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Utilizar proteção respiratória. Evitar a formação de poeira. Evitar a respiração do vapor/névoa/gás. Assegurar ventilação adequada. Evacuar o pessoal para áreas de segurança. Evitar respirar o pó.</w:t>
            </w:r>
          </w:p>
          <w:p w:rsidR="00000000" w:rsidDel="00000000" w:rsidP="00000000" w:rsidRDefault="00000000" w:rsidRPr="00000000" w14:paraId="00000029">
            <w:pPr>
              <w:spacing w:after="0" w:line="240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spacing w:after="0" w:line="240" w:lineRule="auto"/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8.2. FOGO: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Utilizar água pulverizada, espuma resistente ao álcool, produto químico seco ou dióxido de carbono. Usar equipamento de respiração autónomo para combate a incêndios, se necessário. Não utilizar jatos de água. Não permitir que a água de combate a incêndios entre em esgotos ou cursos de água.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spacing w:after="0" w:line="240" w:lineRule="auto"/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spacing w:after="0" w:line="240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8.3. POLUIÇÃO: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Avise a Defesa Civil – fone 199 – ligação gratuita. Evitar a contaminação dos cursos d'água e mananciais, tapando a entrada de galerias de águas pluviais (boca de lobo), ou construindo dique com terra, areia ou outro material absorvente.</w:t>
            </w:r>
          </w:p>
          <w:p w:rsidR="00000000" w:rsidDel="00000000" w:rsidP="00000000" w:rsidRDefault="00000000" w:rsidRPr="00000000" w14:paraId="0000002D">
            <w:pPr>
              <w:spacing w:after="0" w:line="240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spacing w:after="0" w:line="240" w:lineRule="auto"/>
              <w:ind w:right="-81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8.4. ENVOLVIMENTO DE PESSOAS: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Solicite atenção médica de emergência. Retirar a vítima da área contaminada; Se for inalado levar a pessoa para o ar fresco. Se não respirar, dar respiração artificial. No caso de contato com a pele, lavar com sabão e muita água e transportar imediatamente o paciente para um Hospital. No caso de contato com os olhos, lavar cuidadosamente com muita água, durante pelo menos quinze minutos. Se engolido, nunca dar nada pela boca a uma pessoa inconsciente. Enxaguar a boca com água. Pode ocorrer: distúrbios gastro-intestinais.</w:t>
            </w:r>
          </w:p>
          <w:p w:rsidR="00000000" w:rsidDel="00000000" w:rsidP="00000000" w:rsidRDefault="00000000" w:rsidRPr="00000000" w14:paraId="0000002F">
            <w:pPr>
              <w:spacing w:after="0" w:line="240" w:lineRule="auto"/>
              <w:ind w:right="-81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spacing w:after="0" w:line="240" w:lineRule="auto"/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8.5. INFORMAÇÕES AO MÉDICO: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Em alguns casos ocorre dermatite pelo níquel. Dependendo da solubilidade na água, o níquel e os seus compostos são cancerígenos; os compostos de níquel muito solúveis são menos cancerígenos. efeitos irritantes, Reações alérgicas.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spacing w:after="0" w:line="240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spacing w:after="0" w:line="240" w:lineRule="auto"/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8.6. OBSERVAÇÕES: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As instruções ao motorista, em caso de emergência, encontram-se descritas exclusivamente no envelope para transporte.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spacing w:after="0" w:line="240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36">
      <w:pPr>
        <w:ind w:left="-720" w:right="-81" w:firstLine="0"/>
        <w:jc w:val="right"/>
        <w:rPr>
          <w:rFonts w:ascii="Arial" w:cs="Arial" w:eastAsia="Arial" w:hAnsi="Arial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ind w:left="-720" w:right="-81" w:firstLine="0"/>
        <w:jc w:val="right"/>
        <w:rPr>
          <w:rFonts w:ascii="Arial" w:cs="Arial" w:eastAsia="Arial" w:hAnsi="Arial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ind w:left="-720" w:right="-81" w:firstLine="0"/>
        <w:jc w:val="right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VERSO FICHA DE EMERGÊNCIA</w:t>
      </w:r>
    </w:p>
    <w:p w:rsidR="00000000" w:rsidDel="00000000" w:rsidP="00000000" w:rsidRDefault="00000000" w:rsidRPr="00000000" w14:paraId="00000039">
      <w:pPr>
        <w:ind w:left="-720" w:right="-81" w:firstLine="0"/>
        <w:jc w:val="right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ind w:left="-720" w:right="-81" w:firstLine="0"/>
        <w:jc w:val="right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ind w:left="-720" w:right="-81" w:firstLine="0"/>
        <w:jc w:val="right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494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306"/>
        <w:gridCol w:w="4188"/>
        <w:tblGridChange w:id="0">
          <w:tblGrid>
            <w:gridCol w:w="4306"/>
            <w:gridCol w:w="4188"/>
          </w:tblGrid>
        </w:tblGridChange>
      </w:tblGrid>
      <w:t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C">
            <w:pPr>
              <w:ind w:right="-81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TELEFONES EM CASO DE EMERGÊNCIA: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E">
            <w:pPr>
              <w:ind w:right="-81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BOMBEIROS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F">
            <w:pPr>
              <w:ind w:right="-81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193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0">
            <w:pPr>
              <w:ind w:right="-81"/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POLICIA MILITAR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1">
            <w:pPr>
              <w:ind w:right="-81"/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190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2">
            <w:pPr>
              <w:ind w:right="-81"/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DEFESA CIVIL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3">
            <w:pPr>
              <w:ind w:right="-81"/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199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4">
            <w:pPr>
              <w:ind w:right="-81"/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CETESB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5">
            <w:pPr>
              <w:ind w:right="-81"/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0800 11 3560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6">
            <w:pPr>
              <w:ind w:right="-81"/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POLÍCIA RODOVIÁRIA FEDERAL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7">
            <w:pPr>
              <w:ind w:right="-81"/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191</w:t>
            </w:r>
          </w:p>
        </w:tc>
      </w:tr>
    </w:tbl>
    <w:p w:rsidR="00000000" w:rsidDel="00000000" w:rsidP="00000000" w:rsidRDefault="00000000" w:rsidRPr="00000000" w14:paraId="00000048">
      <w:pPr>
        <w:ind w:right="-81"/>
        <w:jc w:val="both"/>
        <w:rPr>
          <w:rFonts w:ascii="Arial" w:cs="Arial" w:eastAsia="Arial" w:hAnsi="Arial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135" w:left="1701" w:right="1701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textotrampo" w:customStyle="1">
    <w:name w:val="texto trampo"/>
    <w:basedOn w:val="Normal"/>
    <w:rsid w:val="009B51C8"/>
    <w:pPr>
      <w:tabs>
        <w:tab w:val="left" w:pos="709"/>
      </w:tabs>
      <w:autoSpaceDE w:val="0"/>
      <w:autoSpaceDN w:val="0"/>
      <w:spacing w:after="0" w:line="240" w:lineRule="auto"/>
    </w:pPr>
    <w:rPr>
      <w:rFonts w:ascii="Arial" w:cs="Arial" w:eastAsia="Times New Roman" w:hAnsi="Arial"/>
      <w:b w:val="1"/>
      <w:bCs w:val="1"/>
      <w:sz w:val="18"/>
      <w:szCs w:val="18"/>
    </w:rPr>
  </w:style>
  <w:style w:type="character" w:styleId="font011" w:customStyle="1">
    <w:name w:val="font011"/>
    <w:rsid w:val="009B51C8"/>
    <w:rPr>
      <w:rFonts w:ascii="Verdana" w:hAnsi="Verdana" w:hint="default"/>
      <w:b w:val="0"/>
      <w:bCs w:val="0"/>
      <w:i w:val="0"/>
      <w:iCs w:val="0"/>
      <w:sz w:val="15"/>
      <w:szCs w:val="15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zumwf4WwHM+YEQwawkPcFGCii4A==">AMUW2mXqtc8s1nnsxUhohqqmw4ckI1dIi2XaILrRoFib/XZ4Ti4gHyHRdvVKtr2F3KgTAvmofKntVeb2h/vi0y0zFiDoZj3NPpKTcYF+Wu1h/mtZC6vTvOg=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2021-01-07T17:41:00Z</dcterms:created>
  <dc:creator>Maraisa Goncalves</dc:creator>
</cp:coreProperties>
</file>