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right="-81" w:firstLine="0"/>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
                <a:graphic>
                  <a:graphicData uri="http://schemas.microsoft.com/office/word/2010/wordprocessingGroup">
                    <wpg:wgp>
                      <wpg:cNvGrpSpPr/>
                      <wpg:grpSpPr>
                        <a:xfrm>
                          <a:off x="1772855" y="0"/>
                          <a:ext cx="7146290" cy="8999855"/>
                          <a:chOff x="1772855" y="0"/>
                          <a:chExt cx="7146290" cy="7560000"/>
                        </a:xfrm>
                      </wpg:grpSpPr>
                      <wpg:grpSp>
                        <wpg:cNvGrpSpPr/>
                        <wpg:grpSpPr>
                          <a:xfrm>
                            <a:off x="1772855" y="0"/>
                            <a:ext cx="7146290" cy="7560000"/>
                            <a:chOff x="407" y="899"/>
                            <a:chExt cx="11246" cy="14173"/>
                          </a:xfrm>
                        </wpg:grpSpPr>
                        <wps:wsp>
                          <wps:cNvSpPr/>
                          <wps:cNvPr id="3" name="Shape 3"/>
                          <wps:spPr>
                            <a:xfrm>
                              <a:off x="407" y="899"/>
                              <a:ext cx="11225" cy="1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7"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5" name="Shape 5"/>
                          <wps:spPr>
                            <a:xfrm>
                              <a:off x="11370"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46290" cy="899985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360" w:right="-81" w:firstLine="0"/>
        <w:jc w:val="center"/>
        <w:rPr>
          <w:rFonts w:ascii="Arial" w:cs="Arial" w:eastAsia="Arial" w:hAnsi="Arial"/>
          <w:b w:val="1"/>
        </w:rPr>
      </w:pPr>
      <w:r w:rsidDel="00000000" w:rsidR="00000000" w:rsidRPr="00000000">
        <w:rPr>
          <w:rFonts w:ascii="Arial" w:cs="Arial" w:eastAsia="Arial" w:hAnsi="Arial"/>
          <w:b w:val="1"/>
          <w:rtl w:val="0"/>
        </w:rPr>
        <w:t xml:space="preserve">FICHA DE EMERGÊNCIA</w:t>
      </w:r>
    </w:p>
    <w:p w:rsidR="00000000" w:rsidDel="00000000" w:rsidP="00000000" w:rsidRDefault="00000000" w:rsidRPr="00000000" w14:paraId="00000003">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6">
      <w:pPr>
        <w:spacing w:after="0" w:line="240" w:lineRule="auto"/>
        <w:ind w:left="-357" w:right="-79" w:firstLine="0"/>
        <w:jc w:val="center"/>
        <w:rPr>
          <w:rFonts w:ascii="Arial" w:cs="Arial" w:eastAsia="Arial" w:hAnsi="Arial"/>
          <w:b w:val="1"/>
          <w:sz w:val="2"/>
          <w:szCs w:val="2"/>
        </w:rPr>
      </w:pPr>
      <w:r w:rsidDel="00000000" w:rsidR="00000000" w:rsidRPr="00000000">
        <w:rPr>
          <w:rtl w:val="0"/>
        </w:rPr>
      </w:r>
    </w:p>
    <w:tbl>
      <w:tblPr>
        <w:tblStyle w:val="Table1"/>
        <w:tblW w:w="1062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600"/>
        <w:gridCol w:w="3600"/>
        <w:tblGridChange w:id="0">
          <w:tblGrid>
            <w:gridCol w:w="3420"/>
            <w:gridCol w:w="3600"/>
            <w:gridCol w:w="3600"/>
          </w:tblGrid>
        </w:tblGridChange>
      </w:tblGrid>
      <w:t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GERADOR</w:t>
            </w:r>
          </w:p>
          <w:p w:rsidR="00000000" w:rsidDel="00000000" w:rsidP="00000000" w:rsidRDefault="00000000" w:rsidRPr="00000000" w14:paraId="00000008">
            <w:pPr>
              <w:spacing w:after="0" w:lineRule="auto"/>
              <w:ind w:right="-79"/>
              <w:rPr>
                <w:rFonts w:ascii="Arial" w:cs="Arial" w:eastAsia="Arial" w:hAnsi="Arial"/>
                <w:sz w:val="20"/>
                <w:szCs w:val="20"/>
              </w:rPr>
            </w:pPr>
            <w:r w:rsidDel="00000000" w:rsidR="00000000" w:rsidRPr="00000000">
              <w:rPr>
                <w:rFonts w:ascii="Arial" w:cs="Arial" w:eastAsia="Arial" w:hAnsi="Arial"/>
                <w:b w:val="1"/>
                <w:sz w:val="20"/>
                <w:szCs w:val="20"/>
                <w:rtl w:val="0"/>
              </w:rPr>
              <w:t xml:space="preserve"> Instituto de Ciência e Tecnologia-</w:t>
            </w:r>
            <w:r w:rsidDel="00000000" w:rsidR="00000000" w:rsidRPr="00000000">
              <w:rPr>
                <w:rFonts w:ascii="Arial" w:cs="Arial" w:eastAsia="Arial" w:hAnsi="Arial"/>
                <w:sz w:val="20"/>
                <w:szCs w:val="20"/>
                <w:rtl w:val="0"/>
              </w:rPr>
              <w:t xml:space="preserve">Universidade Federal de São Paulo </w:t>
            </w:r>
          </w:p>
          <w:p w:rsidR="00000000" w:rsidDel="00000000" w:rsidP="00000000" w:rsidRDefault="00000000" w:rsidRPr="00000000" w14:paraId="00000009">
            <w:pPr>
              <w:spacing w:after="0" w:lineRule="auto"/>
              <w:ind w:right="-7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Rua Talim, 330, Vila Nair, São José dos Campos-São Paulo. CEP: 12231-280.</w:t>
            </w:r>
          </w:p>
          <w:p w:rsidR="00000000" w:rsidDel="00000000" w:rsidP="00000000" w:rsidRDefault="00000000" w:rsidRPr="00000000" w14:paraId="0000000B">
            <w:pPr>
              <w:spacing w:after="0" w:line="240" w:lineRule="auto"/>
              <w:ind w:right="-81"/>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right="-8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NOME APROPRIADO PARA O EMBARQUE</w:t>
            </w:r>
          </w:p>
          <w:p w:rsidR="00000000" w:rsidDel="00000000" w:rsidP="00000000" w:rsidRDefault="00000000" w:rsidRPr="00000000" w14:paraId="0000000D">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F">
            <w:pPr>
              <w:spacing w:after="0" w:line="240" w:lineRule="auto"/>
              <w:ind w:right="-81"/>
              <w:jc w:val="center"/>
              <w:rPr>
                <w:rFonts w:ascii="Arial" w:cs="Arial" w:eastAsia="Arial" w:hAnsi="Arial"/>
                <w:b w:val="1"/>
                <w:sz w:val="44"/>
                <w:szCs w:val="44"/>
              </w:rPr>
            </w:pPr>
            <w:r w:rsidDel="00000000" w:rsidR="00000000" w:rsidRPr="00000000">
              <w:rPr>
                <w:rFonts w:ascii="Arial" w:cs="Arial" w:eastAsia="Arial" w:hAnsi="Arial"/>
                <w:b w:val="1"/>
                <w:color w:val="222222"/>
                <w:sz w:val="32"/>
                <w:szCs w:val="32"/>
                <w:rtl w:val="0"/>
              </w:rPr>
              <w:t xml:space="preserve">Cloreto de Cobalto II (6H2O) P.A.</w:t>
            </w:r>
            <w:r w:rsidDel="00000000" w:rsidR="00000000" w:rsidRPr="00000000">
              <w:rPr>
                <w:rtl w:val="0"/>
              </w:rPr>
            </w:r>
          </w:p>
          <w:p w:rsidR="00000000" w:rsidDel="00000000" w:rsidP="00000000" w:rsidRDefault="00000000" w:rsidRPr="00000000" w14:paraId="00000010">
            <w:pPr>
              <w:spacing w:after="0" w:line="240" w:lineRule="auto"/>
              <w:ind w:right="-81"/>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1">
            <w:pPr>
              <w:spacing w:after="0" w:line="240" w:lineRule="auto"/>
              <w:ind w:right="-8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INFORMAÇÕES DO RESÍDUO</w:t>
            </w:r>
          </w:p>
          <w:p w:rsidR="00000000" w:rsidDel="00000000" w:rsidP="00000000" w:rsidRDefault="00000000" w:rsidRPr="00000000" w14:paraId="00000012">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Risco: </w:t>
            </w:r>
            <w:r w:rsidDel="00000000" w:rsidR="00000000" w:rsidRPr="00000000">
              <w:rPr>
                <w:rFonts w:ascii="Arial" w:cs="Arial" w:eastAsia="Arial" w:hAnsi="Arial"/>
                <w:sz w:val="20"/>
                <w:szCs w:val="20"/>
                <w:rtl w:val="0"/>
              </w:rPr>
              <w:t xml:space="preserve">90</w:t>
            </w:r>
          </w:p>
          <w:p w:rsidR="00000000" w:rsidDel="00000000" w:rsidP="00000000" w:rsidRDefault="00000000" w:rsidRPr="00000000" w14:paraId="00000013">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ONU: </w:t>
            </w:r>
            <w:r w:rsidDel="00000000" w:rsidR="00000000" w:rsidRPr="00000000">
              <w:rPr>
                <w:rFonts w:ascii="Arial" w:cs="Arial" w:eastAsia="Arial" w:hAnsi="Arial"/>
                <w:sz w:val="20"/>
                <w:szCs w:val="20"/>
                <w:rtl w:val="0"/>
              </w:rPr>
              <w:t xml:space="preserve">3077</w:t>
            </w:r>
          </w:p>
          <w:p w:rsidR="00000000" w:rsidDel="00000000" w:rsidP="00000000" w:rsidRDefault="00000000" w:rsidRPr="00000000" w14:paraId="00000014">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 ou subclasse de risco: </w:t>
            </w:r>
            <w:r w:rsidDel="00000000" w:rsidR="00000000" w:rsidRPr="00000000">
              <w:rPr>
                <w:rFonts w:ascii="Arial" w:cs="Arial" w:eastAsia="Arial" w:hAnsi="Arial"/>
                <w:sz w:val="20"/>
                <w:szCs w:val="20"/>
                <w:rtl w:val="0"/>
              </w:rPr>
              <w:t xml:space="preserve">9</w:t>
            </w:r>
          </w:p>
          <w:p w:rsidR="00000000" w:rsidDel="00000000" w:rsidP="00000000" w:rsidRDefault="00000000" w:rsidRPr="00000000" w14:paraId="00000015">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 classe ou subclasse: </w:t>
            </w:r>
            <w:r w:rsidDel="00000000" w:rsidR="00000000" w:rsidRPr="00000000">
              <w:rPr>
                <w:rFonts w:ascii="Arial" w:cs="Arial" w:eastAsia="Arial" w:hAnsi="Arial"/>
                <w:sz w:val="20"/>
                <w:szCs w:val="20"/>
                <w:rtl w:val="0"/>
              </w:rPr>
              <w:t xml:space="preserve">Substância Perigosas Diversas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6">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Grupo de Embalagem: </w:t>
            </w:r>
            <w:r w:rsidDel="00000000" w:rsidR="00000000" w:rsidRPr="00000000">
              <w:rPr>
                <w:rFonts w:ascii="Arial" w:cs="Arial" w:eastAsia="Arial" w:hAnsi="Arial"/>
                <w:sz w:val="20"/>
                <w:szCs w:val="20"/>
                <w:rtl w:val="0"/>
              </w:rPr>
              <w:t xml:space="preserve">III</w:t>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before="240" w:line="240" w:lineRule="auto"/>
              <w:ind w:right="7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TELEFONE: </w:t>
            </w:r>
            <w:r w:rsidDel="00000000" w:rsidR="00000000" w:rsidRPr="00000000">
              <w:rPr>
                <w:rFonts w:ascii="Arial" w:cs="Arial" w:eastAsia="Arial" w:hAnsi="Arial"/>
                <w:sz w:val="20"/>
                <w:szCs w:val="20"/>
                <w:rtl w:val="0"/>
              </w:rPr>
              <w:t xml:space="preserve">(12) 3924-9500- Ramal 9507</w:t>
            </w: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before="24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ASPECTO: </w:t>
            </w:r>
            <w:r w:rsidDel="00000000" w:rsidR="00000000" w:rsidRPr="00000000">
              <w:rPr>
                <w:rFonts w:ascii="Arial" w:cs="Arial" w:eastAsia="Arial" w:hAnsi="Arial"/>
                <w:sz w:val="20"/>
                <w:szCs w:val="20"/>
                <w:rtl w:val="0"/>
              </w:rPr>
              <w:t xml:space="preserve">Apresenta no estado físico sólido (cristalino), coloração rosa e sem odor. pH (50 g/l H2O) (25ºC): ~ 4,9. Ponto de fusão ~ 86 °C e de ebulição 1.049 °C.  Densidade aparente ~ 1.250 kg/m³ e solubilidade em água 76 g/l. Este material não é reativo em condições ambientais normais. Se aquecido apresenta decomposição lenta. Manter afastado do calor, apresenta perigo de explosão.</w:t>
            </w:r>
          </w:p>
          <w:p w:rsidR="00000000" w:rsidDel="00000000" w:rsidP="00000000" w:rsidRDefault="00000000" w:rsidRPr="00000000" w14:paraId="0000001B">
            <w:pPr>
              <w:spacing w:after="0" w:line="240" w:lineRule="auto"/>
              <w:jc w:val="both"/>
              <w:rPr>
                <w:rFonts w:ascii="Arial" w:cs="Arial" w:eastAsia="Arial" w:hAnsi="Arial"/>
                <w:b w:val="0"/>
                <w:i w:val="0"/>
                <w:sz w:val="20"/>
                <w:szCs w:val="20"/>
              </w:rPr>
            </w:pPr>
            <w:r w:rsidDel="00000000" w:rsidR="00000000" w:rsidRPr="00000000">
              <w:rPr>
                <w:rtl w:val="0"/>
              </w:rPr>
            </w:r>
          </w:p>
        </w:tc>
      </w:tr>
      <w:tr>
        <w:trPr>
          <w:trHeight w:val="259"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E">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EPI DE USO EXCLUSIVO DA EQUIPE DE ATENDIMENTO A EMERGÊNCIA: </w:t>
            </w:r>
          </w:p>
          <w:p w:rsidR="00000000" w:rsidDel="00000000" w:rsidP="00000000" w:rsidRDefault="00000000" w:rsidRPr="00000000" w14:paraId="0000001F">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Não ficar na zona de perigo sem aparelhos respiratórios autônomos apropriados para respiração independente do ambiente; evitar contacto com a pele, olhos e vestuário; mantenha uma distância de segurança. Usar: equipamento de respiração autónomo (filtro recomendado P3); óculos de segurança com proteção lateral; roupa de proteção; luvas de borracha nitrílica, 0,11 mm de espessura.</w:t>
            </w: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b w:val="0"/>
                <w:i w:val="0"/>
                <w:sz w:val="20"/>
                <w:szCs w:val="20"/>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3">
            <w:pPr>
              <w:spacing w:after="0" w:before="240" w:line="240" w:lineRule="auto"/>
              <w:ind w:right="-7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RISCOS</w:t>
            </w:r>
          </w:p>
          <w:p w:rsidR="00000000" w:rsidDel="00000000" w:rsidP="00000000" w:rsidRDefault="00000000" w:rsidRPr="00000000" w14:paraId="0000002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FOGO: Não combustível. Possibilidade de formação de fumos perigosos em caso de incêndio nas zonas próximas. Um incêndio pode provocar a formação de Cloreto de hidrogênio gasoso.</w:t>
            </w:r>
          </w:p>
          <w:p w:rsidR="00000000" w:rsidDel="00000000" w:rsidP="00000000" w:rsidRDefault="00000000" w:rsidRPr="00000000" w14:paraId="0000002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SAÚDE: Pode causar feridas por inalação. Nocivo também por ingestão, podendo causar toxicidade aguda. Pode provocar câncer se inalado; prejudicar a fertilidade; provocar reações alérgicas na pele; suspeito de provocar defeitos genéticos.</w:t>
            </w:r>
          </w:p>
          <w:p w:rsidR="00000000" w:rsidDel="00000000" w:rsidP="00000000" w:rsidRDefault="00000000" w:rsidRPr="00000000" w14:paraId="00000026">
            <w:pPr>
              <w:spacing w:after="0" w:line="240" w:lineRule="auto"/>
              <w:jc w:val="both"/>
              <w:rPr/>
            </w:pPr>
            <w:r w:rsidDel="00000000" w:rsidR="00000000" w:rsidRPr="00000000">
              <w:rPr>
                <w:rFonts w:ascii="Arial" w:cs="Arial" w:eastAsia="Arial" w:hAnsi="Arial"/>
                <w:sz w:val="20"/>
                <w:szCs w:val="20"/>
                <w:rtl w:val="0"/>
              </w:rPr>
              <w:t xml:space="preserve">7.3. MEIO AMBIENTE: Muito tóxico para organismos aquáticos, com efeitos prolongados</w:t>
            </w:r>
            <w:r w:rsidDel="00000000" w:rsidR="00000000" w:rsidRPr="00000000">
              <w:rPr>
                <w:rtl w:val="0"/>
              </w:rPr>
              <w:t xml:space="preserve">.</w:t>
            </w:r>
          </w:p>
          <w:p w:rsidR="00000000" w:rsidDel="00000000" w:rsidP="00000000" w:rsidRDefault="00000000" w:rsidRPr="00000000" w14:paraId="00000027">
            <w:pPr>
              <w:spacing w:after="0" w:line="240" w:lineRule="auto"/>
              <w:jc w:val="both"/>
              <w:rPr>
                <w:rFonts w:ascii="Arial" w:cs="Arial" w:eastAsia="Arial" w:hAnsi="Arial"/>
                <w:b w:val="1"/>
                <w:sz w:val="20"/>
                <w:szCs w:val="20"/>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A">
            <w:pPr>
              <w:tabs>
                <w:tab w:val="center" w:pos="5241"/>
                <w:tab w:val="left" w:pos="7215"/>
              </w:tabs>
              <w:spacing w:after="0" w:before="240" w:line="24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8. EM CASO DE ACIDENTE</w:t>
              <w:tab/>
            </w:r>
          </w:p>
          <w:p w:rsidR="00000000" w:rsidDel="00000000" w:rsidP="00000000" w:rsidRDefault="00000000" w:rsidRPr="00000000" w14:paraId="0000002B">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8.1. VAZAMENTO: </w:t>
            </w:r>
            <w:r w:rsidDel="00000000" w:rsidR="00000000" w:rsidRPr="00000000">
              <w:rPr>
                <w:rFonts w:ascii="Arial" w:cs="Arial" w:eastAsia="Arial" w:hAnsi="Arial"/>
                <w:sz w:val="20"/>
                <w:szCs w:val="20"/>
                <w:rtl w:val="0"/>
              </w:rPr>
              <w:t xml:space="preserve">Isole a área de derramamento ou vazamento em um raio de, no mínimo, 50 metros em todas as direções. Não toque nos recipientes ou material derramado sem uso de vestimentas de proteção adequadas. Absorver em estado seco, tentar evitar a formação de pós. Evitar o contato com o produto. Não inalar os pós. Utilizar equipamento de proteção individual e equipamento de proteção respiratória.</w:t>
            </w: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8.2. FOGO: </w:t>
            </w:r>
            <w:r w:rsidDel="00000000" w:rsidR="00000000" w:rsidRPr="00000000">
              <w:rPr>
                <w:rFonts w:ascii="Arial" w:cs="Arial" w:eastAsia="Arial" w:hAnsi="Arial"/>
                <w:sz w:val="20"/>
                <w:szCs w:val="20"/>
                <w:rtl w:val="0"/>
              </w:rPr>
              <w:t xml:space="preserve">Adapte as medidas de combate a incêndios às condições locais e ao ambiente. Utilizar água pulverizada, espuma, pó seco para extinção de incêndios, dióxido de carbono (CO2). Não utilizar jatos de água. Não permitir que a água de combate a incêndios entre em esgotos ou cursos de água.</w:t>
            </w: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 POLUIÇÃO:</w:t>
            </w:r>
            <w:r w:rsidDel="00000000" w:rsidR="00000000" w:rsidRPr="00000000">
              <w:rPr>
                <w:rFonts w:ascii="Arial" w:cs="Arial" w:eastAsia="Arial" w:hAnsi="Arial"/>
                <w:sz w:val="20"/>
                <w:szCs w:val="20"/>
                <w:rtl w:val="0"/>
              </w:rPr>
              <w:t xml:space="preserve"> Avise a Defesa Civil – fone 199 – ligação gratuita. Evitar a contaminação dos cursos d'água e mananciais, tapando a entrada de galerias de águas pluviais (boca de lobo), ou construindo dique com terra, areia ou outro material absorvente. Muito tóxico para organismos aquáticos, com efeitos prolongados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ENVOLVIMENTO DE PESSOAS</w:t>
            </w:r>
            <w:r w:rsidDel="00000000" w:rsidR="00000000" w:rsidRPr="00000000">
              <w:rPr>
                <w:rFonts w:ascii="Arial" w:cs="Arial" w:eastAsia="Arial" w:hAnsi="Arial"/>
                <w:sz w:val="20"/>
                <w:szCs w:val="20"/>
                <w:rtl w:val="0"/>
              </w:rPr>
              <w:t xml:space="preserve">: Solicite atenção médica de emergência. Retirar a vítima da área contaminada. Depois de inalar: exposição ao ar fresco. Após contato com a pele: lavar abundantemente com água, tirar a roupa contaminada. Após contato com os olhos: enxaguar abundantemente com água, mantendo a pálpebra aberta. Após ingestão: fazer a vítima beber imediatamente água ( dois copos no máximo).</w:t>
            </w:r>
          </w:p>
          <w:p w:rsidR="00000000" w:rsidDel="00000000" w:rsidP="00000000" w:rsidRDefault="00000000" w:rsidRPr="00000000" w14:paraId="00000032">
            <w:pPr>
              <w:spacing w:after="0" w:line="240" w:lineRule="auto"/>
              <w:ind w:right="-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240" w:lineRule="auto"/>
              <w:ind w:right="-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after="0" w:line="240" w:lineRule="auto"/>
              <w:ind w:right="-81"/>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 INFORMAÇÕES AO MÉDICO: </w:t>
            </w:r>
            <w:r w:rsidDel="00000000" w:rsidR="00000000" w:rsidRPr="00000000">
              <w:rPr>
                <w:rFonts w:ascii="Arial" w:cs="Arial" w:eastAsia="Arial" w:hAnsi="Arial"/>
                <w:sz w:val="20"/>
                <w:szCs w:val="20"/>
                <w:rtl w:val="0"/>
              </w:rPr>
              <w:t xml:space="preserve">Pode causar câncer por inalação. Pode comprometer a fertilidade. Nocivo por ingestão. Possibilidade de efeitos irreversíveis. Pode causar sensibilização por inalação e em contato com a pele.</w:t>
            </w: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8.6. OBSERVAÇÕES: </w:t>
            </w:r>
            <w:r w:rsidDel="00000000" w:rsidR="00000000" w:rsidRPr="00000000">
              <w:rPr>
                <w:rFonts w:ascii="Arial" w:cs="Arial" w:eastAsia="Arial" w:hAnsi="Arial"/>
                <w:sz w:val="20"/>
                <w:szCs w:val="20"/>
                <w:rtl w:val="0"/>
              </w:rPr>
              <w:t xml:space="preserve">As instruções ao motorista, em caso de emergência, encontram-se descritas exclusivamente no envelope para transporte.</w:t>
            </w: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3B">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C">
      <w:pPr>
        <w:ind w:left="-720" w:right="-81" w:firstLine="0"/>
        <w:jc w:val="right"/>
        <w:rPr>
          <w:rFonts w:ascii="Arial" w:cs="Arial" w:eastAsia="Arial" w:hAnsi="Arial"/>
          <w:sz w:val="20"/>
          <w:szCs w:val="20"/>
        </w:rPr>
      </w:pPr>
      <w:r w:rsidDel="00000000" w:rsidR="00000000" w:rsidRPr="00000000">
        <w:br w:type="page"/>
      </w:r>
      <w:r w:rsidDel="00000000" w:rsidR="00000000" w:rsidRPr="00000000">
        <w:rPr>
          <w:rFonts w:ascii="Arial" w:cs="Arial" w:eastAsia="Arial" w:hAnsi="Arial"/>
          <w:sz w:val="20"/>
          <w:szCs w:val="20"/>
          <w:rtl w:val="0"/>
        </w:rPr>
        <w:t xml:space="preserve">VERSO FICHA DE EMERGÊNCIA</w:t>
      </w:r>
    </w:p>
    <w:p w:rsidR="00000000" w:rsidDel="00000000" w:rsidP="00000000" w:rsidRDefault="00000000" w:rsidRPr="00000000" w14:paraId="0000003D">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left="-720" w:right="-81" w:firstLine="0"/>
        <w:jc w:val="right"/>
        <w:rPr>
          <w:rFonts w:ascii="Arial" w:cs="Arial" w:eastAsia="Arial" w:hAnsi="Arial"/>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4188"/>
        <w:tblGridChange w:id="0">
          <w:tblGrid>
            <w:gridCol w:w="4306"/>
            <w:gridCol w:w="4188"/>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81"/>
              <w:jc w:val="center"/>
              <w:rPr>
                <w:rFonts w:ascii="Arial" w:cs="Arial" w:eastAsia="Arial" w:hAnsi="Arial"/>
                <w:sz w:val="20"/>
                <w:szCs w:val="20"/>
              </w:rPr>
            </w:pPr>
            <w:r w:rsidDel="00000000" w:rsidR="00000000" w:rsidRPr="00000000">
              <w:rPr>
                <w:rFonts w:ascii="Arial" w:cs="Arial" w:eastAsia="Arial" w:hAnsi="Arial"/>
                <w:b w:val="1"/>
                <w:rtl w:val="0"/>
              </w:rPr>
              <w:t xml:space="preserve">TELEFONES EM CASO DE EMERGÊNCIA: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BOMBEIROS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193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right="-81"/>
              <w:jc w:val="both"/>
              <w:rPr>
                <w:rFonts w:ascii="Arial" w:cs="Arial" w:eastAsia="Arial" w:hAnsi="Arial"/>
                <w:b w:val="1"/>
              </w:rPr>
            </w:pPr>
            <w:r w:rsidDel="00000000" w:rsidR="00000000" w:rsidRPr="00000000">
              <w:rPr>
                <w:rFonts w:ascii="Arial" w:cs="Arial" w:eastAsia="Arial" w:hAnsi="Arial"/>
                <w:b w:val="1"/>
                <w:rtl w:val="0"/>
              </w:rPr>
              <w:t xml:space="preserve">POLICIA MILITAR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81"/>
              <w:jc w:val="both"/>
              <w:rPr>
                <w:rFonts w:ascii="Arial" w:cs="Arial" w:eastAsia="Arial" w:hAnsi="Arial"/>
                <w:b w:val="1"/>
              </w:rPr>
            </w:pPr>
            <w:r w:rsidDel="00000000" w:rsidR="00000000" w:rsidRPr="00000000">
              <w:rPr>
                <w:rFonts w:ascii="Arial" w:cs="Arial" w:eastAsia="Arial" w:hAnsi="Arial"/>
                <w:b w:val="1"/>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right="-81"/>
              <w:jc w:val="both"/>
              <w:rPr>
                <w:rFonts w:ascii="Arial" w:cs="Arial" w:eastAsia="Arial" w:hAnsi="Arial"/>
                <w:b w:val="1"/>
              </w:rPr>
            </w:pPr>
            <w:r w:rsidDel="00000000" w:rsidR="00000000" w:rsidRPr="00000000">
              <w:rPr>
                <w:rFonts w:ascii="Arial" w:cs="Arial" w:eastAsia="Arial" w:hAnsi="Arial"/>
                <w:b w:val="1"/>
                <w:rtl w:val="0"/>
              </w:rPr>
              <w:t xml:space="preserve">DEFESA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right="-81"/>
              <w:jc w:val="both"/>
              <w:rPr>
                <w:rFonts w:ascii="Arial" w:cs="Arial" w:eastAsia="Arial" w:hAnsi="Arial"/>
                <w:b w:val="1"/>
              </w:rPr>
            </w:pPr>
            <w:r w:rsidDel="00000000" w:rsidR="00000000" w:rsidRPr="00000000">
              <w:rPr>
                <w:rFonts w:ascii="Arial" w:cs="Arial" w:eastAsia="Arial" w:hAnsi="Arial"/>
                <w:b w:val="1"/>
                <w:rtl w:val="0"/>
              </w:rPr>
              <w:t xml:space="preserve">199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right="-81"/>
              <w:jc w:val="both"/>
              <w:rPr>
                <w:rFonts w:ascii="Arial" w:cs="Arial" w:eastAsia="Arial" w:hAnsi="Arial"/>
                <w:b w:val="1"/>
              </w:rPr>
            </w:pPr>
            <w:r w:rsidDel="00000000" w:rsidR="00000000" w:rsidRPr="00000000">
              <w:rPr>
                <w:rFonts w:ascii="Arial" w:cs="Arial" w:eastAsia="Arial" w:hAnsi="Arial"/>
                <w:b w:val="1"/>
                <w:rtl w:val="0"/>
              </w:rPr>
              <w:t xml:space="preserve">CETESB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right="-81"/>
              <w:jc w:val="both"/>
              <w:rPr>
                <w:rFonts w:ascii="Arial" w:cs="Arial" w:eastAsia="Arial" w:hAnsi="Arial"/>
                <w:b w:val="1"/>
              </w:rPr>
            </w:pPr>
            <w:r w:rsidDel="00000000" w:rsidR="00000000" w:rsidRPr="00000000">
              <w:rPr>
                <w:rFonts w:ascii="Arial" w:cs="Arial" w:eastAsia="Arial" w:hAnsi="Arial"/>
                <w:b w:val="1"/>
                <w:rtl w:val="0"/>
              </w:rPr>
              <w:t xml:space="preserve">0800 11 3560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right="-81"/>
              <w:jc w:val="both"/>
              <w:rPr>
                <w:rFonts w:ascii="Arial" w:cs="Arial" w:eastAsia="Arial" w:hAnsi="Arial"/>
                <w:b w:val="1"/>
              </w:rPr>
            </w:pPr>
            <w:r w:rsidDel="00000000" w:rsidR="00000000" w:rsidRPr="00000000">
              <w:rPr>
                <w:rFonts w:ascii="Arial" w:cs="Arial" w:eastAsia="Arial" w:hAnsi="Arial"/>
                <w:b w:val="1"/>
                <w:rtl w:val="0"/>
              </w:rPr>
              <w:t xml:space="preserve">POLÍCIA RODOVIÁRIA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right="-81"/>
              <w:jc w:val="both"/>
              <w:rPr>
                <w:rFonts w:ascii="Arial" w:cs="Arial" w:eastAsia="Arial" w:hAnsi="Arial"/>
                <w:b w:val="1"/>
              </w:rPr>
            </w:pPr>
            <w:r w:rsidDel="00000000" w:rsidR="00000000" w:rsidRPr="00000000">
              <w:rPr>
                <w:rFonts w:ascii="Arial" w:cs="Arial" w:eastAsia="Arial" w:hAnsi="Arial"/>
                <w:b w:val="1"/>
                <w:rtl w:val="0"/>
              </w:rPr>
              <w:t xml:space="preserve">191</w:t>
            </w:r>
          </w:p>
        </w:tc>
      </w:tr>
    </w:tbl>
    <w:p w:rsidR="00000000" w:rsidDel="00000000" w:rsidP="00000000" w:rsidRDefault="00000000" w:rsidRPr="00000000" w14:paraId="0000004C">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6838" w:w="11906" w:orient="portrait"/>
      <w:pgMar w:bottom="1417" w:top="113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trampo" w:customStyle="1">
    <w:name w:val="texto trampo"/>
    <w:basedOn w:val="Normal"/>
    <w:rsid w:val="009B51C8"/>
    <w:pPr>
      <w:tabs>
        <w:tab w:val="left" w:pos="709"/>
      </w:tabs>
      <w:autoSpaceDE w:val="0"/>
      <w:autoSpaceDN w:val="0"/>
      <w:spacing w:after="0" w:line="240" w:lineRule="auto"/>
    </w:pPr>
    <w:rPr>
      <w:rFonts w:ascii="Arial" w:cs="Arial" w:eastAsia="Times New Roman" w:hAnsi="Arial"/>
      <w:b w:val="1"/>
      <w:bCs w:val="1"/>
      <w:sz w:val="18"/>
      <w:szCs w:val="18"/>
    </w:rPr>
  </w:style>
  <w:style w:type="character" w:styleId="font011" w:customStyle="1">
    <w:name w:val="font011"/>
    <w:rsid w:val="009B51C8"/>
    <w:rPr>
      <w:rFonts w:ascii="Verdana" w:hAnsi="Verdana" w:hint="default"/>
      <w:b w:val="0"/>
      <w:bCs w:val="0"/>
      <w:i w:val="0"/>
      <w:iCs w:val="0"/>
      <w:sz w:val="15"/>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E6EVxQrcaPraSqNcvrQfUCWHw==">AMUW2mXQKG7m3fNyZyqXdK/sOCTn4od7tdKKkaG8WsMhbgZyIjvlBElMaWIuFVUvB+sNXiMM6VTHzZi3mG+XUV0bXeuJlqCe40d3ktXD8DzJYy332Fijr1Q=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2021-01-07T11:34:00Z</dcterms:created>
  <dc:creator>Maraisa Goncalves</dc:creator>
</cp:coreProperties>
</file>